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59" w:rsidRDefault="00693890">
      <w:pPr>
        <w:pStyle w:val="Heading1"/>
        <w:spacing w:before="81" w:line="360" w:lineRule="auto"/>
        <w:ind w:right="4727"/>
      </w:pPr>
      <w:r>
        <w:rPr>
          <w:w w:val="95"/>
        </w:rPr>
        <w:t xml:space="preserve">NUME ŞI PRENUME: Chiș Violeta </w:t>
      </w:r>
      <w:r>
        <w:rPr>
          <w:w w:val="85"/>
        </w:rPr>
        <w:t xml:space="preserve">GRADUL DIDACTIC: Lector universitar </w:t>
      </w:r>
      <w:r>
        <w:rPr>
          <w:w w:val="95"/>
        </w:rPr>
        <w:t>TITLUL</w:t>
      </w:r>
      <w:r>
        <w:rPr>
          <w:spacing w:val="-53"/>
          <w:w w:val="95"/>
        </w:rPr>
        <w:t xml:space="preserve"> </w:t>
      </w:r>
      <w:r>
        <w:rPr>
          <w:w w:val="95"/>
        </w:rPr>
        <w:t>ŞTIINŢIFIC:</w:t>
      </w:r>
      <w:r>
        <w:rPr>
          <w:spacing w:val="-53"/>
          <w:w w:val="95"/>
        </w:rPr>
        <w:t xml:space="preserve"> </w:t>
      </w:r>
      <w:r>
        <w:rPr>
          <w:w w:val="95"/>
        </w:rPr>
        <w:t>Doctor</w:t>
      </w:r>
      <w:r>
        <w:rPr>
          <w:spacing w:val="-54"/>
          <w:w w:val="95"/>
        </w:rPr>
        <w:t xml:space="preserve"> </w:t>
      </w:r>
      <w:r>
        <w:rPr>
          <w:w w:val="95"/>
        </w:rPr>
        <w:t>inginer</w:t>
      </w:r>
    </w:p>
    <w:p w:rsidR="00C91E59" w:rsidRDefault="00C91E59">
      <w:pPr>
        <w:pStyle w:val="BodyText"/>
        <w:spacing w:line="360" w:lineRule="auto"/>
        <w:rPr>
          <w:rFonts w:ascii="Trebuchet MS"/>
          <w:b/>
          <w:sz w:val="32"/>
        </w:rPr>
      </w:pPr>
    </w:p>
    <w:p w:rsidR="00C91E59" w:rsidRDefault="00693890">
      <w:pPr>
        <w:spacing w:before="265" w:line="360" w:lineRule="auto"/>
        <w:ind w:left="840"/>
        <w:rPr>
          <w:rFonts w:ascii="Trebuchet MS"/>
          <w:b/>
          <w:sz w:val="28"/>
        </w:rPr>
      </w:pPr>
      <w:r>
        <w:rPr>
          <w:rFonts w:ascii="Trebuchet MS"/>
          <w:b/>
          <w:w w:val="90"/>
          <w:sz w:val="28"/>
        </w:rPr>
        <w:t>Teza de doctorat</w:t>
      </w:r>
    </w:p>
    <w:p w:rsidR="00C91E59" w:rsidRDefault="00693890">
      <w:pPr>
        <w:pStyle w:val="ListParagraph"/>
        <w:numPr>
          <w:ilvl w:val="0"/>
          <w:numId w:val="1"/>
        </w:numPr>
        <w:tabs>
          <w:tab w:val="left" w:pos="1201"/>
        </w:tabs>
        <w:spacing w:before="278" w:line="360" w:lineRule="auto"/>
        <w:ind w:right="118"/>
        <w:jc w:val="both"/>
        <w:rPr>
          <w:sz w:val="24"/>
        </w:rPr>
      </w:pPr>
      <w:r>
        <w:rPr>
          <w:sz w:val="24"/>
        </w:rPr>
        <w:t>TEHNICI DE INTELIGENŢĂ ARTIFICIALĂ ÎN STUDIILE DE PROGNOZĂ DIN DOMENIUL INGINERIEI ENERGETICE, Universitatea “Politehnica” Timişoara, Conducător ştiinţific: prof.univ.dr.ing. Kilyeni</w:t>
      </w:r>
      <w:r>
        <w:rPr>
          <w:spacing w:val="-1"/>
          <w:sz w:val="24"/>
        </w:rPr>
        <w:t xml:space="preserve"> </w:t>
      </w:r>
      <w:r>
        <w:rPr>
          <w:sz w:val="24"/>
        </w:rPr>
        <w:t>Ștefan</w:t>
      </w:r>
    </w:p>
    <w:p w:rsidR="00C91E59" w:rsidRDefault="00C91E59">
      <w:pPr>
        <w:pStyle w:val="BodyText"/>
        <w:spacing w:before="8" w:line="360" w:lineRule="auto"/>
        <w:rPr>
          <w:sz w:val="27"/>
        </w:rPr>
      </w:pPr>
    </w:p>
    <w:p w:rsidR="00C91E59" w:rsidRDefault="00693890">
      <w:pPr>
        <w:pStyle w:val="Heading1"/>
        <w:spacing w:line="360" w:lineRule="auto"/>
        <w:ind w:left="840"/>
      </w:pPr>
      <w:r>
        <w:rPr>
          <w:w w:val="90"/>
        </w:rPr>
        <w:t>Cărţi</w:t>
      </w:r>
    </w:p>
    <w:p w:rsidR="00C91E59" w:rsidRDefault="00693890">
      <w:pPr>
        <w:pStyle w:val="Heading2"/>
        <w:numPr>
          <w:ilvl w:val="1"/>
          <w:numId w:val="1"/>
        </w:numPr>
        <w:tabs>
          <w:tab w:val="left" w:pos="1515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  <w:w w:val="95"/>
        </w:rPr>
        <w:t>Apărute</w:t>
      </w:r>
      <w:r>
        <w:rPr>
          <w:rFonts w:ascii="Trebuchet MS" w:hAnsi="Trebuchet MS"/>
          <w:spacing w:val="-19"/>
          <w:w w:val="95"/>
        </w:rPr>
        <w:t xml:space="preserve"> </w:t>
      </w:r>
      <w:r>
        <w:rPr>
          <w:rFonts w:ascii="Trebuchet MS" w:hAnsi="Trebuchet MS"/>
          <w:w w:val="95"/>
        </w:rPr>
        <w:t>în</w:t>
      </w:r>
      <w:r>
        <w:rPr>
          <w:rFonts w:ascii="Trebuchet MS" w:hAnsi="Trebuchet MS"/>
          <w:spacing w:val="-19"/>
          <w:w w:val="95"/>
        </w:rPr>
        <w:t xml:space="preserve"> </w:t>
      </w:r>
      <w:r>
        <w:rPr>
          <w:rFonts w:ascii="Trebuchet MS" w:hAnsi="Trebuchet MS"/>
          <w:w w:val="95"/>
        </w:rPr>
        <w:t>edituri</w:t>
      </w:r>
      <w:r>
        <w:rPr>
          <w:rFonts w:ascii="Trebuchet MS" w:hAnsi="Trebuchet MS"/>
          <w:spacing w:val="-18"/>
          <w:w w:val="95"/>
        </w:rPr>
        <w:t xml:space="preserve"> </w:t>
      </w:r>
      <w:r>
        <w:rPr>
          <w:rFonts w:ascii="Trebuchet MS" w:hAnsi="Trebuchet MS"/>
          <w:w w:val="95"/>
        </w:rPr>
        <w:t>recunoscute</w:t>
      </w:r>
      <w:r>
        <w:rPr>
          <w:rFonts w:ascii="Trebuchet MS" w:hAnsi="Trebuchet MS"/>
          <w:spacing w:val="-18"/>
          <w:w w:val="95"/>
        </w:rPr>
        <w:t xml:space="preserve"> </w:t>
      </w:r>
      <w:r>
        <w:rPr>
          <w:rFonts w:ascii="Trebuchet MS" w:hAnsi="Trebuchet MS"/>
          <w:w w:val="95"/>
        </w:rPr>
        <w:t>CNCS</w:t>
      </w:r>
    </w:p>
    <w:p w:rsidR="00C91E59" w:rsidRDefault="00C91E59">
      <w:pPr>
        <w:pStyle w:val="BodyText"/>
        <w:spacing w:before="10" w:line="360" w:lineRule="auto"/>
        <w:rPr>
          <w:rFonts w:ascii="Trebuchet MS"/>
          <w:b/>
          <w:sz w:val="23"/>
        </w:rPr>
      </w:pP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hanging="361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Tehnologii web</w:t>
      </w:r>
      <w:r>
        <w:rPr>
          <w:sz w:val="24"/>
        </w:rPr>
        <w:t>, Editura Universităţii „Aurel Vlaicu” Arad,</w:t>
      </w:r>
      <w:r>
        <w:rPr>
          <w:spacing w:val="-39"/>
          <w:sz w:val="24"/>
        </w:rPr>
        <w:t xml:space="preserve"> </w:t>
      </w:r>
      <w:r>
        <w:rPr>
          <w:sz w:val="24"/>
        </w:rPr>
        <w:t>2009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before="1" w:line="360" w:lineRule="auto"/>
        <w:ind w:right="116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Microsoft Excel. Teste şi aplicaţii</w:t>
      </w:r>
      <w:r>
        <w:rPr>
          <w:sz w:val="24"/>
        </w:rPr>
        <w:t>, Editura Universităţii „Aurel Vlaicu” Arad, 2007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right="119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Bazele biroticii şi informatică</w:t>
      </w:r>
      <w:r>
        <w:rPr>
          <w:sz w:val="24"/>
        </w:rPr>
        <w:t>, Editura Universităţii „Aurel Vlaicu” Arad, 2006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hanging="361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Informatică aplicată</w:t>
      </w:r>
      <w:r>
        <w:rPr>
          <w:sz w:val="24"/>
        </w:rPr>
        <w:t>, Editura Mirton, Timişoara,</w:t>
      </w:r>
      <w:r>
        <w:rPr>
          <w:spacing w:val="-31"/>
          <w:sz w:val="24"/>
        </w:rPr>
        <w:t xml:space="preserve"> </w:t>
      </w:r>
      <w:r>
        <w:rPr>
          <w:sz w:val="24"/>
        </w:rPr>
        <w:t>2006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right="118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Microsoft Excel. Note de curs şi aplicaţii</w:t>
      </w:r>
      <w:r>
        <w:rPr>
          <w:sz w:val="24"/>
        </w:rPr>
        <w:t>, Ediţia a II revizuită şi adăugită, Editura Mirton, Timişoara,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hanging="361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Introducere în informatică</w:t>
      </w:r>
      <w:r>
        <w:rPr>
          <w:sz w:val="24"/>
        </w:rPr>
        <w:t>, Editura Mirton, Timişoara,</w:t>
      </w:r>
      <w:r>
        <w:rPr>
          <w:spacing w:val="-33"/>
          <w:sz w:val="24"/>
        </w:rPr>
        <w:t xml:space="preserve"> </w:t>
      </w:r>
      <w:r>
        <w:rPr>
          <w:sz w:val="24"/>
        </w:rPr>
        <w:t>2004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hanging="361"/>
        <w:rPr>
          <w:sz w:val="24"/>
        </w:rPr>
      </w:pPr>
      <w:r>
        <w:rPr>
          <w:b/>
          <w:spacing w:val="-16"/>
          <w:sz w:val="24"/>
        </w:rPr>
        <w:t xml:space="preserve">V. 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Microsoft Excel. Note de curs</w:t>
      </w:r>
      <w:r>
        <w:rPr>
          <w:sz w:val="24"/>
        </w:rPr>
        <w:t>, Editura Mirton, Timişoara,</w:t>
      </w:r>
      <w:r>
        <w:rPr>
          <w:spacing w:val="-43"/>
          <w:sz w:val="24"/>
        </w:rPr>
        <w:t xml:space="preserve"> </w:t>
      </w:r>
      <w:r>
        <w:rPr>
          <w:sz w:val="24"/>
        </w:rPr>
        <w:t>2004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hanging="361"/>
        <w:rPr>
          <w:sz w:val="24"/>
        </w:rPr>
      </w:pPr>
      <w:r>
        <w:rPr>
          <w:sz w:val="24"/>
        </w:rPr>
        <w:t xml:space="preserve">C. Băla, </w:t>
      </w: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Windows XP şi Internet</w:t>
      </w:r>
      <w:r>
        <w:rPr>
          <w:sz w:val="24"/>
        </w:rPr>
        <w:t>, Editura Mirton, Timişoara,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</w:p>
    <w:p w:rsidR="00C91E59" w:rsidRDefault="00C91E59">
      <w:pPr>
        <w:pStyle w:val="BodyText"/>
        <w:spacing w:before="3" w:line="360" w:lineRule="auto"/>
        <w:rPr>
          <w:sz w:val="27"/>
        </w:rPr>
      </w:pPr>
    </w:p>
    <w:p w:rsidR="00C91E59" w:rsidRDefault="00693890">
      <w:pPr>
        <w:pStyle w:val="Heading1"/>
        <w:spacing w:line="360" w:lineRule="auto"/>
      </w:pPr>
      <w:r>
        <w:rPr>
          <w:w w:val="85"/>
        </w:rPr>
        <w:t>A) Articole în extenso, publicate în reviste din fluxul știinţific internaţional principal</w:t>
      </w:r>
    </w:p>
    <w:p w:rsidR="00C91E59" w:rsidRDefault="00C91E59">
      <w:pPr>
        <w:pStyle w:val="BodyText"/>
        <w:spacing w:before="5" w:line="360" w:lineRule="auto"/>
        <w:rPr>
          <w:rFonts w:ascii="Trebuchet MS"/>
          <w:b/>
          <w:sz w:val="27"/>
        </w:rPr>
      </w:pPr>
    </w:p>
    <w:p w:rsidR="00C91E59" w:rsidRDefault="00693890">
      <w:pPr>
        <w:pStyle w:val="Heading2"/>
        <w:numPr>
          <w:ilvl w:val="0"/>
          <w:numId w:val="3"/>
        </w:numPr>
        <w:tabs>
          <w:tab w:val="left" w:pos="1200"/>
          <w:tab w:val="left" w:pos="1201"/>
        </w:tabs>
        <w:spacing w:line="360" w:lineRule="auto"/>
        <w:ind w:hanging="721"/>
        <w:jc w:val="left"/>
      </w:pPr>
      <w:r>
        <w:t>Articole ştiinţifice publicate în reviste de specialitate cotate</w:t>
      </w:r>
      <w:r>
        <w:rPr>
          <w:spacing w:val="-11"/>
        </w:rPr>
        <w:t xml:space="preserve"> </w:t>
      </w:r>
      <w:r>
        <w:t>ISI</w:t>
      </w:r>
    </w:p>
    <w:p w:rsidR="00C91E59" w:rsidRDefault="00C91E59">
      <w:pPr>
        <w:pStyle w:val="BodyText"/>
        <w:spacing w:before="7" w:line="360" w:lineRule="auto"/>
        <w:rPr>
          <w:b/>
          <w:sz w:val="23"/>
        </w:rPr>
      </w:pPr>
    </w:p>
    <w:p w:rsidR="00C91E59" w:rsidRDefault="00693890">
      <w:pPr>
        <w:pStyle w:val="ListParagraph"/>
        <w:numPr>
          <w:ilvl w:val="1"/>
          <w:numId w:val="3"/>
        </w:numPr>
        <w:tabs>
          <w:tab w:val="left" w:pos="1191"/>
        </w:tabs>
        <w:spacing w:line="360" w:lineRule="auto"/>
        <w:ind w:right="115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C. Barbulescu, S. Kilyeni, Simona Dzitac, </w:t>
      </w:r>
      <w:r>
        <w:rPr>
          <w:i/>
          <w:sz w:val="24"/>
        </w:rPr>
        <w:t>NN based Short-Term Load Curve Forecasting</w:t>
      </w:r>
      <w:r>
        <w:rPr>
          <w:sz w:val="24"/>
        </w:rPr>
        <w:t>, International Journal of Computers Communications &amp; Control vol 13, No 6, 2018, pp.</w:t>
      </w:r>
      <w:r>
        <w:rPr>
          <w:spacing w:val="-1"/>
          <w:sz w:val="24"/>
        </w:rPr>
        <w:t xml:space="preserve"> </w:t>
      </w:r>
      <w:r>
        <w:rPr>
          <w:sz w:val="24"/>
        </w:rPr>
        <w:t>938-955</w:t>
      </w:r>
    </w:p>
    <w:p w:rsidR="00C91E59" w:rsidRDefault="00693890">
      <w:pPr>
        <w:pStyle w:val="ListParagraph"/>
        <w:numPr>
          <w:ilvl w:val="1"/>
          <w:numId w:val="3"/>
        </w:numPr>
        <w:tabs>
          <w:tab w:val="left" w:pos="1191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 xml:space="preserve">D. Bucerzan, M. Crăciun, </w:t>
      </w:r>
      <w:r>
        <w:rPr>
          <w:b/>
          <w:sz w:val="24"/>
        </w:rPr>
        <w:t>V. Chiş</w:t>
      </w:r>
      <w:r>
        <w:rPr>
          <w:sz w:val="24"/>
        </w:rPr>
        <w:t xml:space="preserve">, C. Raţiu, </w:t>
      </w:r>
      <w:r>
        <w:rPr>
          <w:i/>
          <w:sz w:val="24"/>
        </w:rPr>
        <w:t>Stream Ciphers Analysis Methods</w:t>
      </w:r>
      <w:r>
        <w:rPr>
          <w:sz w:val="24"/>
        </w:rPr>
        <w:t>, International Journal of Computers Communications &amp; Control, vol 5(4): pp. 483-489, 2010, 1841-9836</w:t>
      </w:r>
    </w:p>
    <w:p w:rsidR="00C91E59" w:rsidRDefault="00693890">
      <w:pPr>
        <w:pStyle w:val="ListParagraph"/>
        <w:numPr>
          <w:ilvl w:val="1"/>
          <w:numId w:val="3"/>
        </w:numPr>
        <w:tabs>
          <w:tab w:val="left" w:pos="119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 xml:space="preserve">C.I. Brumar, R.D. Fabian, M.J. Manolescu, </w:t>
      </w: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Memetic Engineering for Permanent Education in Line with Sustainable Growth</w:t>
      </w:r>
      <w:r>
        <w:rPr>
          <w:sz w:val="24"/>
        </w:rPr>
        <w:t>, International Journal of Computers Communications &amp; Control vol. 7 Issue: 5, 2012, pp.</w:t>
      </w:r>
      <w:r>
        <w:rPr>
          <w:spacing w:val="2"/>
          <w:sz w:val="24"/>
        </w:rPr>
        <w:t xml:space="preserve"> </w:t>
      </w:r>
      <w:r>
        <w:rPr>
          <w:sz w:val="24"/>
        </w:rPr>
        <w:t>807-815</w:t>
      </w:r>
    </w:p>
    <w:p w:rsidR="00C91E59" w:rsidRDefault="00C91E59">
      <w:pPr>
        <w:pStyle w:val="BodyText"/>
        <w:spacing w:before="4" w:line="360" w:lineRule="auto"/>
      </w:pPr>
    </w:p>
    <w:p w:rsidR="00C91E59" w:rsidRDefault="00693890">
      <w:pPr>
        <w:pStyle w:val="Heading2"/>
        <w:numPr>
          <w:ilvl w:val="0"/>
          <w:numId w:val="3"/>
        </w:numPr>
        <w:tabs>
          <w:tab w:val="left" w:pos="981"/>
          <w:tab w:val="left" w:pos="983"/>
        </w:tabs>
        <w:spacing w:line="360" w:lineRule="auto"/>
        <w:ind w:left="982" w:hanging="721"/>
        <w:jc w:val="left"/>
      </w:pPr>
      <w:r>
        <w:t>ISI</w:t>
      </w:r>
      <w:r>
        <w:rPr>
          <w:spacing w:val="-1"/>
        </w:rPr>
        <w:t xml:space="preserve"> </w:t>
      </w:r>
      <w:r>
        <w:t>Proceedings</w:t>
      </w:r>
    </w:p>
    <w:p w:rsidR="00C91E59" w:rsidRDefault="00693890">
      <w:pPr>
        <w:pStyle w:val="ListParagraph"/>
        <w:numPr>
          <w:ilvl w:val="1"/>
          <w:numId w:val="3"/>
        </w:numPr>
        <w:tabs>
          <w:tab w:val="left" w:pos="1191"/>
        </w:tabs>
        <w:spacing w:line="360" w:lineRule="auto"/>
        <w:ind w:right="113"/>
        <w:jc w:val="both"/>
        <w:rPr>
          <w:sz w:val="24"/>
        </w:rPr>
      </w:pPr>
      <w:r>
        <w:rPr>
          <w:b/>
          <w:sz w:val="24"/>
        </w:rPr>
        <w:t xml:space="preserve">V. Chiş, </w:t>
      </w:r>
      <w:r>
        <w:rPr>
          <w:sz w:val="24"/>
        </w:rPr>
        <w:t xml:space="preserve">C. Barbulescu, S. Kilyeni, S. Dzitac, </w:t>
      </w:r>
      <w:r>
        <w:rPr>
          <w:i/>
          <w:sz w:val="24"/>
        </w:rPr>
        <w:t>Short-term load forecasting software tool</w:t>
      </w:r>
      <w:r>
        <w:rPr>
          <w:sz w:val="24"/>
        </w:rPr>
        <w:t>, 2018 7th International Conference on Computers Communications and Control (ICCCC), DOI:</w:t>
      </w:r>
      <w:r>
        <w:rPr>
          <w:spacing w:val="-1"/>
          <w:sz w:val="24"/>
        </w:rPr>
        <w:t xml:space="preserve"> </w:t>
      </w:r>
      <w:r>
        <w:rPr>
          <w:sz w:val="24"/>
        </w:rPr>
        <w:t>10.1109/ICCCC.2018.8390446</w:t>
      </w:r>
    </w:p>
    <w:p w:rsidR="00C91E59" w:rsidRDefault="00693890">
      <w:pPr>
        <w:pStyle w:val="ListParagraph"/>
        <w:numPr>
          <w:ilvl w:val="1"/>
          <w:numId w:val="3"/>
        </w:numPr>
        <w:tabs>
          <w:tab w:val="left" w:pos="1191"/>
        </w:tabs>
        <w:spacing w:line="360" w:lineRule="auto"/>
        <w:ind w:right="113"/>
        <w:jc w:val="both"/>
        <w:rPr>
          <w:sz w:val="24"/>
        </w:rPr>
      </w:pPr>
      <w:r>
        <w:rPr>
          <w:b/>
          <w:sz w:val="24"/>
        </w:rPr>
        <w:t xml:space="preserve">Chiş V., </w:t>
      </w:r>
      <w:r>
        <w:rPr>
          <w:sz w:val="24"/>
        </w:rPr>
        <w:t xml:space="preserve">Velicescu C., </w:t>
      </w:r>
      <w:r>
        <w:rPr>
          <w:i/>
          <w:sz w:val="24"/>
        </w:rPr>
        <w:t>Modeling Transmission Lines Energization with PSCAD/EMTDC</w:t>
      </w:r>
      <w:r>
        <w:rPr>
          <w:sz w:val="24"/>
        </w:rPr>
        <w:t>, Proceedings of the 6th IEEE International Symposium on Applied Computational Intelligence and Informatics SACI, Timişoara, Romania, 2011, pp.</w:t>
      </w:r>
      <w:r>
        <w:rPr>
          <w:spacing w:val="-2"/>
          <w:sz w:val="24"/>
        </w:rPr>
        <w:t xml:space="preserve"> </w:t>
      </w:r>
      <w:r>
        <w:rPr>
          <w:sz w:val="24"/>
        </w:rPr>
        <w:t>155-158</w:t>
      </w:r>
    </w:p>
    <w:p w:rsidR="00C91E59" w:rsidRDefault="00693890">
      <w:pPr>
        <w:pStyle w:val="ListParagraph"/>
        <w:numPr>
          <w:ilvl w:val="1"/>
          <w:numId w:val="3"/>
        </w:numPr>
        <w:tabs>
          <w:tab w:val="left" w:pos="1191"/>
        </w:tabs>
        <w:spacing w:line="360" w:lineRule="auto"/>
        <w:ind w:right="113"/>
        <w:jc w:val="both"/>
      </w:pPr>
      <w:r>
        <w:rPr>
          <w:sz w:val="24"/>
          <w:lang w:val="en-US" w:eastAsia="zh-CN"/>
        </w:rPr>
        <w:t>C. Barbulescu, S. Kilyeni, V. Chis, M. Craciun, A. Simo, Daily Load Curve Forecasting, Co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val="en-US" w:eastAsia="zh-CN" w:bidi="ar"/>
        </w:rPr>
        <w:t>mparative Analysis: Conventional vs. Unconventional Methods, Proceedings of the 8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  <w:vertAlign w:val="superscript"/>
          <w:lang w:val="en-US" w:eastAsia="zh-CN" w:bidi="ar"/>
        </w:rPr>
        <w:t>th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val="en-US" w:eastAsia="zh-CN" w:bidi="ar"/>
        </w:rPr>
        <w:t xml:space="preserve"> International Workshop Soft Computing Applications (SOFA 2018), Vol. I, pp 3-18.</w:t>
      </w:r>
    </w:p>
    <w:p w:rsidR="00C91E59" w:rsidRDefault="00C91E59">
      <w:pPr>
        <w:pStyle w:val="ListParagraph"/>
        <w:tabs>
          <w:tab w:val="left" w:pos="1191"/>
        </w:tabs>
        <w:spacing w:line="360" w:lineRule="auto"/>
        <w:ind w:left="830" w:right="113" w:firstLine="0"/>
      </w:pPr>
    </w:p>
    <w:p w:rsidR="00C91E59" w:rsidRDefault="00693890">
      <w:pPr>
        <w:pStyle w:val="Heading2"/>
        <w:numPr>
          <w:ilvl w:val="0"/>
          <w:numId w:val="3"/>
        </w:numPr>
        <w:tabs>
          <w:tab w:val="left" w:pos="1200"/>
          <w:tab w:val="left" w:pos="1201"/>
        </w:tabs>
        <w:spacing w:line="360" w:lineRule="auto"/>
        <w:ind w:hanging="721"/>
        <w:jc w:val="left"/>
      </w:pPr>
      <w:r>
        <w:t>Articole ştiinţifice publicate în reviste de specialitate cotate CNCSIS categoria B+ şi cotate în baze de date internaţionale BDI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81"/>
        </w:tabs>
        <w:spacing w:line="360" w:lineRule="auto"/>
        <w:ind w:right="114"/>
        <w:jc w:val="both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C. Băla, M.D. Crăciun, </w:t>
      </w:r>
      <w:r>
        <w:rPr>
          <w:i/>
          <w:sz w:val="24"/>
        </w:rPr>
        <w:t>Simulation of lightning overvoltages with ATP-EMTP and PSCAD/EMTDC</w:t>
      </w:r>
      <w:r>
        <w:rPr>
          <w:sz w:val="24"/>
        </w:rPr>
        <w:t>, Proceedings of the International Conference on Theory and Applications in Mathematics and Informatics, ICTAMI 2011 Alba-Iulia, Editura: Aeternitas Publishing House, Alba Iulia 2011, pp.</w:t>
      </w:r>
      <w:r>
        <w:rPr>
          <w:spacing w:val="-1"/>
          <w:sz w:val="24"/>
        </w:rPr>
        <w:t xml:space="preserve"> </w:t>
      </w:r>
      <w:r>
        <w:rPr>
          <w:sz w:val="24"/>
        </w:rPr>
        <w:t>453-460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8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M.D. Crăciun, </w:t>
      </w: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C. Băla, </w:t>
      </w:r>
      <w:r>
        <w:rPr>
          <w:i/>
          <w:sz w:val="24"/>
        </w:rPr>
        <w:t>Methods for discretizing continuous variables within the framework of bayesian networks</w:t>
      </w:r>
      <w:r>
        <w:rPr>
          <w:sz w:val="24"/>
        </w:rPr>
        <w:t>, Proceedings of the International Conference on Theory and Applications in Mathematics and Informatics, ICTAMI 2011 Alba-Iulia, Editura Aeternitas Publishing House, Alba Iulia, 2011, pp.</w:t>
      </w:r>
      <w:r>
        <w:rPr>
          <w:spacing w:val="-2"/>
          <w:sz w:val="24"/>
        </w:rPr>
        <w:t xml:space="preserve"> </w:t>
      </w:r>
      <w:r>
        <w:rPr>
          <w:sz w:val="24"/>
        </w:rPr>
        <w:t>433-443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81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C. Băla, </w:t>
      </w: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M.D. Crăciun, </w:t>
      </w:r>
      <w:r>
        <w:rPr>
          <w:i/>
          <w:sz w:val="24"/>
        </w:rPr>
        <w:t>The use of databases in the assessment of power transformers</w:t>
      </w:r>
      <w:r>
        <w:rPr>
          <w:sz w:val="24"/>
        </w:rPr>
        <w:t>, Proceedings of the International Conference on Theory and Applications in Mathematics and Informatics, ICTAMI 2011 Alba-Iulia, Editura: Aeternitas Publishing House, Alba Iulia 2011, pp.</w:t>
      </w:r>
      <w:r>
        <w:rPr>
          <w:spacing w:val="-1"/>
          <w:sz w:val="24"/>
        </w:rPr>
        <w:t xml:space="preserve"> </w:t>
      </w:r>
      <w:r>
        <w:rPr>
          <w:sz w:val="24"/>
        </w:rPr>
        <w:t>445-452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8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C. Băla, </w:t>
      </w: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M.D. Crăciun, </w:t>
      </w:r>
      <w:r>
        <w:rPr>
          <w:i/>
          <w:sz w:val="24"/>
        </w:rPr>
        <w:t xml:space="preserve">Considerations on the management of preventive maintenance to electrical transformers, </w:t>
      </w:r>
      <w:r>
        <w:rPr>
          <w:sz w:val="24"/>
        </w:rPr>
        <w:t xml:space="preserve">Annals of the Oradea University, Fascicle of Management and </w:t>
      </w:r>
      <w:r>
        <w:rPr>
          <w:sz w:val="24"/>
        </w:rPr>
        <w:lastRenderedPageBreak/>
        <w:t>Technological Engineering, Volume X (XX), 2011, nr. 1, pp. 5 -8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81"/>
        </w:tabs>
        <w:spacing w:line="360" w:lineRule="auto"/>
        <w:ind w:right="115"/>
        <w:jc w:val="both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Modeling transformers in Matlab-Simulink</w:t>
      </w:r>
      <w:r>
        <w:rPr>
          <w:sz w:val="24"/>
        </w:rPr>
        <w:t>, Annals of the Oradea University, Volume VIII (XVIII), 2009, pp.</w:t>
      </w:r>
      <w:r>
        <w:rPr>
          <w:spacing w:val="-5"/>
          <w:sz w:val="24"/>
        </w:rPr>
        <w:t xml:space="preserve"> </w:t>
      </w:r>
      <w:r>
        <w:rPr>
          <w:sz w:val="24"/>
        </w:rPr>
        <w:t>161-167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62"/>
        </w:tabs>
        <w:spacing w:before="58" w:line="360" w:lineRule="auto"/>
        <w:ind w:left="461" w:right="115"/>
        <w:jc w:val="both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Electrical thermography for predictive maintenance</w:t>
      </w:r>
      <w:r>
        <w:rPr>
          <w:sz w:val="24"/>
        </w:rPr>
        <w:t>, Annals of the Oradea University, Volume VIII (XVIII), 2009, pp.</w:t>
      </w:r>
      <w:r>
        <w:rPr>
          <w:spacing w:val="-2"/>
          <w:sz w:val="24"/>
        </w:rPr>
        <w:t xml:space="preserve"> </w:t>
      </w:r>
      <w:r>
        <w:rPr>
          <w:sz w:val="24"/>
        </w:rPr>
        <w:t>168-173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81"/>
        </w:tabs>
        <w:spacing w:before="61" w:line="360" w:lineRule="auto"/>
        <w:ind w:right="115"/>
        <w:jc w:val="both"/>
        <w:rPr>
          <w:sz w:val="24"/>
        </w:rPr>
      </w:pPr>
      <w:r>
        <w:rPr>
          <w:sz w:val="24"/>
        </w:rPr>
        <w:t xml:space="preserve">Bărbulescu C., Kilyeni St., Deacu A., </w:t>
      </w: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 xml:space="preserve">Chiş, </w:t>
      </w:r>
      <w:r>
        <w:rPr>
          <w:i/>
          <w:sz w:val="24"/>
        </w:rPr>
        <w:t>Enhanced ANN approach for load curve forecast</w:t>
      </w:r>
      <w:r>
        <w:rPr>
          <w:sz w:val="24"/>
        </w:rPr>
        <w:t>, IRACST – Engineering Science and Technology: An International Journal (ESTIJ), vol. 5, nr. 4, 2015, pp. 279-284</w:t>
      </w:r>
      <w:r>
        <w:rPr>
          <w:rFonts w:ascii="Arial" w:hAnsi="Arial"/>
          <w:sz w:val="20"/>
        </w:rPr>
        <w:t xml:space="preserve">, </w:t>
      </w:r>
      <w:r>
        <w:rPr>
          <w:sz w:val="24"/>
        </w:rPr>
        <w:t>ISSN:</w:t>
      </w:r>
      <w:r>
        <w:rPr>
          <w:spacing w:val="-6"/>
          <w:sz w:val="24"/>
        </w:rPr>
        <w:t xml:space="preserve"> </w:t>
      </w:r>
      <w:r>
        <w:rPr>
          <w:sz w:val="24"/>
        </w:rPr>
        <w:t>2250-3498</w:t>
      </w:r>
    </w:p>
    <w:p w:rsidR="00C91E59" w:rsidRDefault="00C91E59">
      <w:pPr>
        <w:pStyle w:val="BodyText"/>
        <w:spacing w:before="11" w:line="360" w:lineRule="auto"/>
        <w:rPr>
          <w:sz w:val="29"/>
        </w:rPr>
      </w:pPr>
    </w:p>
    <w:p w:rsidR="00C91E59" w:rsidRDefault="00693890">
      <w:pPr>
        <w:pStyle w:val="Heading1"/>
        <w:numPr>
          <w:ilvl w:val="1"/>
          <w:numId w:val="4"/>
        </w:numPr>
        <w:tabs>
          <w:tab w:val="left" w:pos="623"/>
        </w:tabs>
        <w:spacing w:line="360" w:lineRule="auto"/>
        <w:ind w:right="250"/>
      </w:pPr>
      <w:r>
        <w:rPr>
          <w:w w:val="85"/>
        </w:rPr>
        <w:t>Publicaţii</w:t>
      </w:r>
      <w:r>
        <w:rPr>
          <w:spacing w:val="-42"/>
          <w:w w:val="85"/>
        </w:rPr>
        <w:t xml:space="preserve"> </w:t>
      </w:r>
      <w:r>
        <w:rPr>
          <w:w w:val="85"/>
        </w:rPr>
        <w:t>în</w:t>
      </w:r>
      <w:r>
        <w:rPr>
          <w:spacing w:val="-42"/>
          <w:w w:val="85"/>
        </w:rPr>
        <w:t xml:space="preserve"> </w:t>
      </w:r>
      <w:r>
        <w:rPr>
          <w:w w:val="85"/>
        </w:rPr>
        <w:t>extenso,</w:t>
      </w:r>
      <w:r>
        <w:rPr>
          <w:spacing w:val="-45"/>
          <w:w w:val="85"/>
        </w:rPr>
        <w:t xml:space="preserve"> </w:t>
      </w:r>
      <w:r>
        <w:rPr>
          <w:w w:val="85"/>
        </w:rPr>
        <w:t>apărute</w:t>
      </w:r>
      <w:r>
        <w:rPr>
          <w:spacing w:val="-42"/>
          <w:w w:val="85"/>
        </w:rPr>
        <w:t xml:space="preserve"> </w:t>
      </w:r>
      <w:r>
        <w:rPr>
          <w:w w:val="85"/>
        </w:rPr>
        <w:t>în</w:t>
      </w:r>
      <w:r>
        <w:rPr>
          <w:spacing w:val="-43"/>
          <w:w w:val="85"/>
        </w:rPr>
        <w:t xml:space="preserve"> </w:t>
      </w:r>
      <w:r>
        <w:rPr>
          <w:w w:val="85"/>
        </w:rPr>
        <w:t>lucrări</w:t>
      </w:r>
      <w:r>
        <w:rPr>
          <w:spacing w:val="-43"/>
          <w:w w:val="85"/>
        </w:rPr>
        <w:t xml:space="preserve"> </w:t>
      </w:r>
      <w:r>
        <w:rPr>
          <w:w w:val="85"/>
        </w:rPr>
        <w:t>ale</w:t>
      </w:r>
      <w:r>
        <w:rPr>
          <w:spacing w:val="-44"/>
          <w:w w:val="85"/>
        </w:rPr>
        <w:t xml:space="preserve"> </w:t>
      </w:r>
      <w:r>
        <w:rPr>
          <w:w w:val="85"/>
        </w:rPr>
        <w:t>principalelor</w:t>
      </w:r>
      <w:r>
        <w:rPr>
          <w:spacing w:val="-44"/>
          <w:w w:val="85"/>
        </w:rPr>
        <w:t xml:space="preserve"> </w:t>
      </w:r>
      <w:r>
        <w:rPr>
          <w:w w:val="85"/>
        </w:rPr>
        <w:t>conferinţe</w:t>
      </w:r>
      <w:r>
        <w:rPr>
          <w:spacing w:val="-44"/>
          <w:w w:val="85"/>
        </w:rPr>
        <w:t xml:space="preserve"> </w:t>
      </w:r>
      <w:r>
        <w:rPr>
          <w:w w:val="85"/>
        </w:rPr>
        <w:t>internaţionale</w:t>
      </w:r>
      <w:r>
        <w:rPr>
          <w:spacing w:val="-43"/>
          <w:w w:val="85"/>
        </w:rPr>
        <w:t xml:space="preserve"> </w:t>
      </w:r>
      <w:r>
        <w:rPr>
          <w:w w:val="85"/>
        </w:rPr>
        <w:t xml:space="preserve">de </w:t>
      </w:r>
      <w:r>
        <w:rPr>
          <w:w w:val="90"/>
        </w:rPr>
        <w:t>specialitate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5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M. Crăciun, C. Băla, </w:t>
      </w:r>
      <w:r>
        <w:rPr>
          <w:i/>
          <w:sz w:val="24"/>
        </w:rPr>
        <w:t>Comparision of two program packages for switching overvoltages simulation</w:t>
      </w:r>
      <w:r>
        <w:rPr>
          <w:sz w:val="24"/>
        </w:rPr>
        <w:t>, Proceeedings of International Conference on Innovative Technologies, IN-TECH 2011 Bratislava, pp.</w:t>
      </w:r>
      <w:r>
        <w:rPr>
          <w:spacing w:val="-1"/>
          <w:sz w:val="24"/>
        </w:rPr>
        <w:t xml:space="preserve"> </w:t>
      </w:r>
      <w:r>
        <w:rPr>
          <w:sz w:val="24"/>
        </w:rPr>
        <w:t>207-210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6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A graphical user interface for plotting data</w:t>
      </w:r>
      <w:r>
        <w:rPr>
          <w:sz w:val="24"/>
        </w:rPr>
        <w:t>, Bulletins for Applied &amp; Computer Mathematics, BAM-CXII/2008, Nr 2366, Technical University of Budapest,  Zentralblatt MATH, 2008, pp.</w:t>
      </w:r>
      <w:r>
        <w:rPr>
          <w:spacing w:val="-1"/>
          <w:sz w:val="24"/>
        </w:rPr>
        <w:t xml:space="preserve"> </w:t>
      </w:r>
      <w:r>
        <w:rPr>
          <w:sz w:val="24"/>
        </w:rPr>
        <w:t>135-141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8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Simulating transients with SimPowerSystems</w:t>
      </w:r>
      <w:r>
        <w:rPr>
          <w:sz w:val="24"/>
        </w:rPr>
        <w:t>, Proceedings of The 7-th International Power Systems Conference, Timişoara, 2007, pp.</w:t>
      </w:r>
      <w:r>
        <w:rPr>
          <w:spacing w:val="1"/>
          <w:sz w:val="24"/>
        </w:rPr>
        <w:t xml:space="preserve"> </w:t>
      </w:r>
      <w:r>
        <w:rPr>
          <w:sz w:val="24"/>
        </w:rPr>
        <w:t>167-171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7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Gh. Vuc, </w:t>
      </w:r>
      <w:r>
        <w:rPr>
          <w:i/>
          <w:sz w:val="24"/>
        </w:rPr>
        <w:t>Arc modeling using SimPowerSystems</w:t>
      </w:r>
      <w:r>
        <w:rPr>
          <w:sz w:val="24"/>
        </w:rPr>
        <w:t>, Proceedings of the 7-th International Power Systems Conference, Timişoara 2007, pp.</w:t>
      </w:r>
      <w:r>
        <w:rPr>
          <w:spacing w:val="-1"/>
          <w:sz w:val="24"/>
        </w:rPr>
        <w:t xml:space="preserve"> </w:t>
      </w:r>
      <w:r>
        <w:rPr>
          <w:sz w:val="24"/>
        </w:rPr>
        <w:t>177-182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6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C. Velicescu, </w:t>
      </w:r>
      <w:r>
        <w:rPr>
          <w:i/>
          <w:sz w:val="24"/>
        </w:rPr>
        <w:t>Modeling and simulation of metal oxide surge arrester</w:t>
      </w:r>
      <w:r>
        <w:rPr>
          <w:sz w:val="24"/>
        </w:rPr>
        <w:t>, Proceedings of  the 7-th International Power Systems Conference, Timişoara, 2007, pp.</w:t>
      </w:r>
      <w:r>
        <w:rPr>
          <w:spacing w:val="2"/>
          <w:sz w:val="24"/>
        </w:rPr>
        <w:t xml:space="preserve"> </w:t>
      </w:r>
      <w:r>
        <w:rPr>
          <w:sz w:val="24"/>
        </w:rPr>
        <w:t>171-177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8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Modeling overvoltages in ATP</w:t>
      </w:r>
      <w:r>
        <w:rPr>
          <w:sz w:val="24"/>
        </w:rPr>
        <w:t>, International Symposium Research and Education in Innovation Era, 2nd Edition, „Aurel Vlaicu” University of Arad, 2008, pp.</w:t>
      </w:r>
      <w:r>
        <w:rPr>
          <w:spacing w:val="-6"/>
          <w:sz w:val="24"/>
        </w:rPr>
        <w:t xml:space="preserve"> </w:t>
      </w:r>
      <w:r>
        <w:rPr>
          <w:sz w:val="24"/>
        </w:rPr>
        <w:t>168-173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5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Simulation of metal oxide surge arrester in SimPowerSystems</w:t>
      </w:r>
      <w:r>
        <w:rPr>
          <w:sz w:val="24"/>
        </w:rPr>
        <w:t>, International Symposium Research and Education in Innovation Era, 2nd Edition „Aurel Vlaicu” University of Arad, 2008, pp.</w:t>
      </w:r>
      <w:r>
        <w:rPr>
          <w:spacing w:val="-1"/>
          <w:sz w:val="24"/>
        </w:rPr>
        <w:t xml:space="preserve"> </w:t>
      </w:r>
      <w:r>
        <w:rPr>
          <w:sz w:val="24"/>
        </w:rPr>
        <w:t>163-167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4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 xml:space="preserve">Simulink and ATP-EMTP, two software packages for time Domain Power System Transient Studies, </w:t>
      </w:r>
      <w:r>
        <w:rPr>
          <w:sz w:val="24"/>
        </w:rPr>
        <w:t xml:space="preserve">Proceedings of the International Symposium „Research and Education in an Innovation Era” - Section Mathematics and Computer Science, Arad, 2006, Editura Mirton, </w:t>
      </w:r>
      <w:r>
        <w:rPr>
          <w:spacing w:val="-15"/>
          <w:sz w:val="24"/>
        </w:rPr>
        <w:t xml:space="preserve">Timişoara, </w:t>
      </w:r>
      <w:r>
        <w:rPr>
          <w:spacing w:val="-12"/>
          <w:sz w:val="24"/>
        </w:rPr>
        <w:t>pp.</w:t>
      </w:r>
      <w:r>
        <w:rPr>
          <w:spacing w:val="-51"/>
          <w:sz w:val="24"/>
        </w:rPr>
        <w:t xml:space="preserve"> </w:t>
      </w:r>
      <w:r>
        <w:rPr>
          <w:sz w:val="24"/>
        </w:rPr>
        <w:t>157-163</w:t>
      </w:r>
    </w:p>
    <w:p w:rsidR="00C91E59" w:rsidRDefault="00C91E59">
      <w:pPr>
        <w:spacing w:line="360" w:lineRule="auto"/>
        <w:jc w:val="both"/>
        <w:rPr>
          <w:sz w:val="24"/>
        </w:rPr>
        <w:sectPr w:rsidR="00C91E59">
          <w:footerReference w:type="default" r:id="rId8"/>
          <w:pgSz w:w="11910" w:h="16840"/>
          <w:pgMar w:top="1360" w:right="960" w:bottom="1160" w:left="960" w:header="0" w:footer="980" w:gutter="0"/>
          <w:cols w:space="720"/>
        </w:sectPr>
      </w:pP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before="76" w:line="360" w:lineRule="auto"/>
        <w:ind w:right="121"/>
        <w:jc w:val="both"/>
        <w:rPr>
          <w:sz w:val="24"/>
        </w:rPr>
      </w:pPr>
      <w:r>
        <w:rPr>
          <w:b/>
          <w:sz w:val="24"/>
        </w:rPr>
        <w:lastRenderedPageBreak/>
        <w:t>V. Chiş</w:t>
      </w:r>
      <w:r>
        <w:rPr>
          <w:sz w:val="24"/>
        </w:rPr>
        <w:t xml:space="preserve">, </w:t>
      </w:r>
      <w:r>
        <w:rPr>
          <w:i/>
          <w:sz w:val="24"/>
        </w:rPr>
        <w:t xml:space="preserve">Arc Models in SIMULINK, </w:t>
      </w:r>
      <w:r>
        <w:rPr>
          <w:sz w:val="24"/>
        </w:rPr>
        <w:t xml:space="preserve">Proceedings of the International Symposium „Research and Education in an Innovation Era” - Section Mathematics and Computer Science, Arad, Editura Mirton, </w:t>
      </w:r>
      <w:r>
        <w:rPr>
          <w:spacing w:val="-15"/>
          <w:sz w:val="24"/>
        </w:rPr>
        <w:t xml:space="preserve">Timişoara, </w:t>
      </w:r>
      <w:r>
        <w:rPr>
          <w:sz w:val="24"/>
        </w:rPr>
        <w:t xml:space="preserve">2006, </w:t>
      </w:r>
      <w:r>
        <w:rPr>
          <w:spacing w:val="-11"/>
          <w:sz w:val="24"/>
        </w:rPr>
        <w:t>pp.</w:t>
      </w:r>
      <w:r>
        <w:rPr>
          <w:spacing w:val="-19"/>
          <w:sz w:val="24"/>
        </w:rPr>
        <w:t xml:space="preserve"> </w:t>
      </w:r>
      <w:r>
        <w:rPr>
          <w:sz w:val="24"/>
        </w:rPr>
        <w:t>164-172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6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C. Băla, M. Crăciun, </w:t>
      </w:r>
      <w:r>
        <w:rPr>
          <w:i/>
          <w:sz w:val="24"/>
        </w:rPr>
        <w:t>Using PSCAD to find the maximum overvoltage on a bus for different fault types applied at different times</w:t>
      </w:r>
      <w:r>
        <w:rPr>
          <w:sz w:val="24"/>
        </w:rPr>
        <w:t>, International Symposium Research and Education in Innovation Era, 4th Edition, Arad, 2012, pp.</w:t>
      </w:r>
      <w:r>
        <w:rPr>
          <w:spacing w:val="1"/>
          <w:sz w:val="24"/>
        </w:rPr>
        <w:t xml:space="preserve"> </w:t>
      </w:r>
      <w:r>
        <w:rPr>
          <w:sz w:val="24"/>
        </w:rPr>
        <w:t>75-83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8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C. Băla, </w:t>
      </w:r>
      <w:r>
        <w:rPr>
          <w:i/>
          <w:sz w:val="24"/>
        </w:rPr>
        <w:t>Modeling transients in power system with Modelica</w:t>
      </w:r>
      <w:r>
        <w:rPr>
          <w:sz w:val="24"/>
        </w:rPr>
        <w:t>, International Symposium Research and Education in Innovation Era, 3nd Edition „Aurel Vlaicu” University of Arad, 2010, pp.</w:t>
      </w:r>
      <w:r>
        <w:rPr>
          <w:spacing w:val="-1"/>
          <w:sz w:val="24"/>
        </w:rPr>
        <w:t xml:space="preserve"> </w:t>
      </w:r>
      <w:r>
        <w:rPr>
          <w:sz w:val="24"/>
        </w:rPr>
        <w:t>26-30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3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C. Băla, </w:t>
      </w:r>
      <w:r>
        <w:rPr>
          <w:i/>
          <w:sz w:val="24"/>
        </w:rPr>
        <w:t>Simulation of switching overvoltages with PSCAD/EMTDC and ATP/EMTP</w:t>
      </w:r>
      <w:r>
        <w:rPr>
          <w:sz w:val="24"/>
        </w:rPr>
        <w:t>, International Symposium Research and Education in Innovation Era, 3nd Edition „Aurel Vlaicu” University of Arad, 2010, pp.</w:t>
      </w:r>
      <w:r>
        <w:rPr>
          <w:spacing w:val="-4"/>
          <w:sz w:val="24"/>
        </w:rPr>
        <w:t xml:space="preserve"> </w:t>
      </w:r>
      <w:r>
        <w:rPr>
          <w:sz w:val="24"/>
        </w:rPr>
        <w:t>84-88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 xml:space="preserve">M. Crăciun, D. Bucerzan, C. Rațiu, </w:t>
      </w: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Statistical Methods and Concepts of Probability used in Bayesian Networks</w:t>
      </w:r>
      <w:r>
        <w:rPr>
          <w:sz w:val="24"/>
        </w:rPr>
        <w:t>, International Symposium Research and Education in Innovation Era, 4th Edition, Arad, 2012, pp.</w:t>
      </w:r>
      <w:r>
        <w:rPr>
          <w:spacing w:val="-1"/>
          <w:sz w:val="24"/>
        </w:rPr>
        <w:t xml:space="preserve"> </w:t>
      </w:r>
      <w:r>
        <w:rPr>
          <w:sz w:val="24"/>
        </w:rPr>
        <w:t>47-57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6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A. Deacu, </w:t>
      </w:r>
      <w:r>
        <w:rPr>
          <w:i/>
          <w:sz w:val="24"/>
        </w:rPr>
        <w:t>Fuzzy logic applications in power systems</w:t>
      </w:r>
      <w:r>
        <w:rPr>
          <w:sz w:val="24"/>
        </w:rPr>
        <w:t>, International Symposium Research and Education in Innovation Era, 5th Edition, Arad, 2014, pp.</w:t>
      </w:r>
      <w:r>
        <w:rPr>
          <w:spacing w:val="2"/>
          <w:sz w:val="24"/>
        </w:rPr>
        <w:t xml:space="preserve"> </w:t>
      </w:r>
      <w:r>
        <w:rPr>
          <w:sz w:val="24"/>
        </w:rPr>
        <w:t>21-27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9"/>
        <w:jc w:val="both"/>
        <w:rPr>
          <w:sz w:val="24"/>
        </w:rPr>
      </w:pPr>
      <w:r>
        <w:rPr>
          <w:b/>
          <w:sz w:val="24"/>
        </w:rPr>
        <w:t>V. Chiș</w:t>
      </w:r>
      <w:r>
        <w:rPr>
          <w:sz w:val="24"/>
        </w:rPr>
        <w:t xml:space="preserve">, M. Crăciun, </w:t>
      </w:r>
      <w:r>
        <w:rPr>
          <w:i/>
          <w:sz w:val="24"/>
        </w:rPr>
        <w:t>Artificial intelligence techniques in power systems</w:t>
      </w:r>
      <w:r>
        <w:rPr>
          <w:sz w:val="24"/>
        </w:rPr>
        <w:t>, International Symposium Research and Education in Innovation Era, 6th Edition, Arad, 2016, pp.</w:t>
      </w:r>
      <w:r>
        <w:rPr>
          <w:spacing w:val="-3"/>
          <w:sz w:val="24"/>
        </w:rPr>
        <w:t xml:space="preserve"> </w:t>
      </w:r>
      <w:r>
        <w:rPr>
          <w:sz w:val="24"/>
        </w:rPr>
        <w:t>110-114.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 xml:space="preserve">M. Crăciun, </w:t>
      </w:r>
      <w:r>
        <w:rPr>
          <w:b/>
          <w:sz w:val="24"/>
        </w:rPr>
        <w:t xml:space="preserve">V. Chiș, </w:t>
      </w:r>
      <w:r>
        <w:rPr>
          <w:sz w:val="24"/>
        </w:rPr>
        <w:t>Comparative statistical analysis of valuation for tax purposes, International Symposium Research and Education in Innovation Era, 6th Edition, Arad, 2016, pp.</w:t>
      </w:r>
      <w:r>
        <w:rPr>
          <w:spacing w:val="-3"/>
          <w:sz w:val="24"/>
        </w:rPr>
        <w:t xml:space="preserve"> </w:t>
      </w:r>
      <w:r>
        <w:rPr>
          <w:sz w:val="24"/>
        </w:rPr>
        <w:t>115-122.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3"/>
        <w:jc w:val="both"/>
        <w:rPr>
          <w:sz w:val="24"/>
        </w:rPr>
      </w:pPr>
      <w:r>
        <w:rPr>
          <w:b/>
          <w:sz w:val="24"/>
        </w:rPr>
        <w:t xml:space="preserve">V. Chiş, </w:t>
      </w:r>
      <w:r>
        <w:rPr>
          <w:sz w:val="24"/>
        </w:rPr>
        <w:t xml:space="preserve">M. D. Craciun, T. B. Gavrila, </w:t>
      </w:r>
      <w:r>
        <w:rPr>
          <w:i/>
          <w:sz w:val="24"/>
        </w:rPr>
        <w:t>PSCAD/EMTDC Simulation of Custom Power Systems</w:t>
      </w:r>
      <w:r>
        <w:rPr>
          <w:sz w:val="24"/>
        </w:rPr>
        <w:t>, International Symposium Research and Education in Innovation Era, 7th Edition, Arad, 2018, pp. 61-66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M. D. Craciun, </w:t>
      </w:r>
      <w:r>
        <w:rPr>
          <w:b/>
          <w:sz w:val="24"/>
        </w:rPr>
        <w:t>V. Chis</w:t>
      </w:r>
      <w:r>
        <w:rPr>
          <w:sz w:val="24"/>
        </w:rPr>
        <w:t xml:space="preserve">, A. Craciun, </w:t>
      </w:r>
      <w:r>
        <w:rPr>
          <w:i/>
          <w:sz w:val="24"/>
        </w:rPr>
        <w:t>Approaching Bayesian Networks with BayesiaLab</w:t>
      </w:r>
      <w:r>
        <w:rPr>
          <w:sz w:val="24"/>
        </w:rPr>
        <w:t>, International Symposium Research and Education in Innovation Era, 7th Edition, Arad, 2018, pp. 67-75</w:t>
      </w:r>
    </w:p>
    <w:p w:rsidR="00C91E59" w:rsidRDefault="00C91E59">
      <w:pPr>
        <w:pStyle w:val="BodyText"/>
        <w:spacing w:line="360" w:lineRule="auto"/>
        <w:rPr>
          <w:sz w:val="26"/>
        </w:rPr>
      </w:pPr>
    </w:p>
    <w:p w:rsidR="00C91E59" w:rsidRDefault="00C91E59">
      <w:pPr>
        <w:pStyle w:val="BodyText"/>
        <w:spacing w:before="2" w:line="360" w:lineRule="auto"/>
        <w:rPr>
          <w:sz w:val="22"/>
        </w:rPr>
      </w:pPr>
    </w:p>
    <w:p w:rsidR="00C91E59" w:rsidRDefault="00693890">
      <w:pPr>
        <w:pStyle w:val="Heading1"/>
        <w:numPr>
          <w:ilvl w:val="1"/>
          <w:numId w:val="4"/>
        </w:numPr>
        <w:tabs>
          <w:tab w:val="left" w:pos="623"/>
        </w:tabs>
        <w:spacing w:line="360" w:lineRule="auto"/>
        <w:ind w:hanging="361"/>
      </w:pPr>
      <w:r>
        <w:rPr>
          <w:w w:val="90"/>
        </w:rPr>
        <w:t>Alte</w:t>
      </w:r>
      <w:r>
        <w:rPr>
          <w:spacing w:val="-17"/>
          <w:w w:val="90"/>
        </w:rPr>
        <w:t xml:space="preserve"> </w:t>
      </w:r>
      <w:r>
        <w:rPr>
          <w:w w:val="90"/>
        </w:rPr>
        <w:t>lucrări</w:t>
      </w:r>
      <w:r>
        <w:rPr>
          <w:spacing w:val="-16"/>
          <w:w w:val="90"/>
        </w:rPr>
        <w:t xml:space="preserve"> </w:t>
      </w:r>
      <w:r>
        <w:rPr>
          <w:w w:val="90"/>
        </w:rPr>
        <w:t>și</w:t>
      </w:r>
      <w:r>
        <w:rPr>
          <w:spacing w:val="-14"/>
          <w:w w:val="90"/>
        </w:rPr>
        <w:t xml:space="preserve"> </w:t>
      </w:r>
      <w:r>
        <w:rPr>
          <w:w w:val="90"/>
        </w:rPr>
        <w:t>contribuţii</w:t>
      </w:r>
      <w:r>
        <w:rPr>
          <w:spacing w:val="-13"/>
          <w:w w:val="90"/>
        </w:rPr>
        <w:t xml:space="preserve"> </w:t>
      </w:r>
      <w:r>
        <w:rPr>
          <w:w w:val="90"/>
        </w:rPr>
        <w:t>știinţifice</w:t>
      </w:r>
    </w:p>
    <w:p w:rsidR="00C91E59" w:rsidRDefault="00693890">
      <w:pPr>
        <w:pStyle w:val="ListParagraph"/>
        <w:numPr>
          <w:ilvl w:val="0"/>
          <w:numId w:val="6"/>
        </w:numPr>
        <w:tabs>
          <w:tab w:val="left" w:pos="48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C. Băla</w:t>
      </w:r>
      <w:r>
        <w:rPr>
          <w:b/>
          <w:sz w:val="24"/>
        </w:rPr>
        <w:t xml:space="preserve">, </w:t>
      </w:r>
      <w:r>
        <w:rPr>
          <w:sz w:val="24"/>
        </w:rPr>
        <w:t xml:space="preserve">V. </w:t>
      </w: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Considerations on the condition assessment of power transformers and autotransformers</w:t>
      </w:r>
      <w:r>
        <w:rPr>
          <w:sz w:val="24"/>
        </w:rPr>
        <w:t>, International Symposium Research and Education in Innovation Era, 3rd Edition, „Aurel Vlaicu” University of Arad,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</w:p>
    <w:p w:rsidR="00C91E59" w:rsidRDefault="00693890">
      <w:pPr>
        <w:pStyle w:val="ListParagraph"/>
        <w:numPr>
          <w:ilvl w:val="0"/>
          <w:numId w:val="6"/>
        </w:numPr>
        <w:tabs>
          <w:tab w:val="left" w:pos="481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C. Băla</w:t>
      </w:r>
      <w:r>
        <w:rPr>
          <w:b/>
          <w:sz w:val="24"/>
        </w:rPr>
        <w:t>, V. Chiş</w:t>
      </w:r>
      <w:r>
        <w:rPr>
          <w:sz w:val="24"/>
        </w:rPr>
        <w:t xml:space="preserve">, </w:t>
      </w:r>
      <w:r>
        <w:rPr>
          <w:i/>
          <w:sz w:val="24"/>
        </w:rPr>
        <w:t>Considerations on the prudent management of transformers</w:t>
      </w:r>
      <w:r>
        <w:rPr>
          <w:sz w:val="24"/>
        </w:rPr>
        <w:t xml:space="preserve">, International </w:t>
      </w:r>
      <w:r>
        <w:rPr>
          <w:sz w:val="24"/>
        </w:rPr>
        <w:lastRenderedPageBreak/>
        <w:t>Symposium Research and Education in Innovation Era, 3rd Edition, „Aurel Vlaicu” University of Arad,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C91E59" w:rsidRDefault="00693890">
      <w:pPr>
        <w:pStyle w:val="ListParagraph"/>
        <w:numPr>
          <w:ilvl w:val="0"/>
          <w:numId w:val="6"/>
        </w:numPr>
        <w:tabs>
          <w:tab w:val="left" w:pos="48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 xml:space="preserve">C. Băla, </w:t>
      </w: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 xml:space="preserve">Use of solar panels in the context of climate change, </w:t>
      </w:r>
      <w:r>
        <w:rPr>
          <w:sz w:val="24"/>
        </w:rPr>
        <w:t>International Symposium Research and Education in Innovation Era, 4th Edition, Arad,</w:t>
      </w:r>
      <w:r>
        <w:rPr>
          <w:spacing w:val="2"/>
          <w:sz w:val="24"/>
        </w:rPr>
        <w:t xml:space="preserve"> </w:t>
      </w:r>
      <w:r>
        <w:rPr>
          <w:sz w:val="24"/>
        </w:rPr>
        <w:t>2012</w:t>
      </w:r>
    </w:p>
    <w:p w:rsidR="00C91E59" w:rsidRDefault="00693890">
      <w:pPr>
        <w:pStyle w:val="ListParagraph"/>
        <w:numPr>
          <w:ilvl w:val="0"/>
          <w:numId w:val="6"/>
        </w:numPr>
        <w:tabs>
          <w:tab w:val="left" w:pos="481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Analiza supratensiunilor atmosferice în cazul LEA cu ajutorul EMTP</w:t>
      </w:r>
      <w:r>
        <w:rPr>
          <w:sz w:val="24"/>
        </w:rPr>
        <w:t>, Analele</w:t>
      </w:r>
      <w:r>
        <w:rPr>
          <w:spacing w:val="-11"/>
          <w:sz w:val="24"/>
        </w:rPr>
        <w:t xml:space="preserve"> </w:t>
      </w:r>
      <w:r>
        <w:rPr>
          <w:sz w:val="24"/>
        </w:rPr>
        <w:t>Universităţii</w:t>
      </w:r>
    </w:p>
    <w:p w:rsidR="00C91E59" w:rsidRDefault="00693890">
      <w:pPr>
        <w:pStyle w:val="BodyText"/>
        <w:tabs>
          <w:tab w:val="left" w:pos="998"/>
        </w:tabs>
        <w:spacing w:line="360" w:lineRule="auto"/>
        <w:ind w:left="120" w:right="2897" w:firstLine="360"/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5153025</wp:posOffset>
            </wp:positionH>
            <wp:positionV relativeFrom="paragraph">
              <wp:posOffset>791845</wp:posOffset>
            </wp:positionV>
            <wp:extent cx="723900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„Aurel Vlaicu” Arad, seria Matematică-Informatică, 2004, pp. 93-98 </w:t>
      </w:r>
    </w:p>
    <w:p w:rsidR="00C91E59" w:rsidRDefault="00C91E59">
      <w:pPr>
        <w:pStyle w:val="BodyText"/>
        <w:tabs>
          <w:tab w:val="left" w:pos="998"/>
        </w:tabs>
        <w:spacing w:line="360" w:lineRule="auto"/>
        <w:ind w:left="120" w:right="2897" w:firstLine="360"/>
      </w:pPr>
    </w:p>
    <w:p w:rsidR="00C91E59" w:rsidRDefault="009202F2">
      <w:pPr>
        <w:pStyle w:val="BodyText"/>
        <w:tabs>
          <w:tab w:val="left" w:pos="998"/>
        </w:tabs>
        <w:spacing w:line="360" w:lineRule="auto"/>
        <w:ind w:left="120" w:right="2897" w:firstLine="360"/>
        <w:rPr>
          <w:lang w:val="en-US"/>
        </w:rPr>
      </w:pPr>
      <w:r>
        <w:t>Data:</w:t>
      </w:r>
      <w:r>
        <w:tab/>
        <w:t>01.</w:t>
      </w:r>
      <w:r w:rsidR="00693890">
        <w:t>0</w:t>
      </w:r>
      <w:r>
        <w:t>9</w:t>
      </w:r>
      <w:r w:rsidR="00693890">
        <w:t>.20</w:t>
      </w:r>
      <w:r w:rsidR="0062047C">
        <w:rPr>
          <w:lang w:val="en-US"/>
        </w:rPr>
        <w:t>21</w:t>
      </w:r>
      <w:bookmarkStart w:id="0" w:name="_GoBack"/>
      <w:bookmarkEnd w:id="0"/>
    </w:p>
    <w:sectPr w:rsidR="00C91E59">
      <w:pgSz w:w="11910" w:h="16840"/>
      <w:pgMar w:top="1340" w:right="960" w:bottom="1160" w:left="96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2F" w:rsidRDefault="00AD532F">
      <w:r>
        <w:separator/>
      </w:r>
    </w:p>
  </w:endnote>
  <w:endnote w:type="continuationSeparator" w:id="0">
    <w:p w:rsidR="00AD532F" w:rsidRDefault="00A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59" w:rsidRDefault="00693890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53740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9928860</wp:posOffset>
              </wp:positionV>
              <wp:extent cx="108585" cy="17081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1E59" w:rsidRDefault="00693890">
                          <w:pPr>
                            <w:spacing w:before="18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8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047C">
                            <w:rPr>
                              <w:rFonts w:ascii="Arial"/>
                              <w:noProof/>
                              <w:w w:val="81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81.8pt;width:8.55pt;height:13.4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" filled="f" stroked="f">
              <v:textbox inset="0,0,0,0">
                <w:txbxContent>
                  <w:p w:rsidR="00C91E59" w:rsidRDefault="00693890">
                    <w:pPr>
                      <w:spacing w:before="18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8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047C">
                      <w:rPr>
                        <w:rFonts w:ascii="Arial"/>
                        <w:noProof/>
                        <w:w w:val="81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2F" w:rsidRDefault="00AD532F">
      <w:r>
        <w:separator/>
      </w:r>
    </w:p>
  </w:footnote>
  <w:footnote w:type="continuationSeparator" w:id="0">
    <w:p w:rsidR="00AD532F" w:rsidRDefault="00AD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o-RO" w:eastAsia="ro-RO" w:bidi="ro-RO"/>
      </w:rPr>
    </w:lvl>
    <w:lvl w:ilvl="1">
      <w:numFmt w:val="bullet"/>
      <w:lvlText w:val="•"/>
      <w:lvlJc w:val="left"/>
      <w:pPr>
        <w:ind w:left="1430" w:hanging="361"/>
      </w:pPr>
      <w:rPr>
        <w:rFonts w:hint="default"/>
        <w:lang w:val="ro-RO" w:eastAsia="ro-RO" w:bidi="ro-RO"/>
      </w:rPr>
    </w:lvl>
    <w:lvl w:ilvl="2">
      <w:numFmt w:val="bullet"/>
      <w:lvlText w:val="•"/>
      <w:lvlJc w:val="left"/>
      <w:pPr>
        <w:ind w:left="2380" w:hanging="36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31" w:hanging="36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32" w:hanging="36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182" w:hanging="36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32" w:hanging="36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083" w:hanging="361"/>
      </w:pPr>
      <w:rPr>
        <w:rFonts w:hint="default"/>
        <w:lang w:val="ro-RO" w:eastAsia="ro-RO" w:bidi="ro-RO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ro-RO" w:eastAsia="ro-RO" w:bidi="ro-RO"/>
      </w:rPr>
    </w:lvl>
    <w:lvl w:ilvl="1">
      <w:start w:val="6"/>
      <w:numFmt w:val="upperLetter"/>
      <w:lvlText w:val="%2."/>
      <w:lvlJc w:val="left"/>
      <w:pPr>
        <w:ind w:left="622" w:hanging="360"/>
        <w:jc w:val="left"/>
      </w:pPr>
      <w:rPr>
        <w:rFonts w:ascii="Trebuchet MS" w:eastAsia="Trebuchet MS" w:hAnsi="Trebuchet MS" w:cs="Trebuchet MS" w:hint="default"/>
        <w:b/>
        <w:bCs/>
        <w:w w:val="76"/>
        <w:sz w:val="28"/>
        <w:szCs w:val="28"/>
        <w:lang w:val="ro-RO" w:eastAsia="ro-RO" w:bidi="ro-RO"/>
      </w:rPr>
    </w:lvl>
    <w:lvl w:ilvl="2">
      <w:numFmt w:val="bullet"/>
      <w:lvlText w:val="•"/>
      <w:lvlJc w:val="left"/>
      <w:pPr>
        <w:ind w:left="1660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2700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78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822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8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03" w:hanging="360"/>
      </w:pPr>
      <w:rPr>
        <w:rFonts w:hint="default"/>
        <w:lang w:val="ro-RO" w:eastAsia="ro-RO" w:bidi="ro-RO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ro-RO" w:eastAsia="ro-RO" w:bidi="ro-RO"/>
      </w:rPr>
    </w:lvl>
    <w:lvl w:ilvl="1">
      <w:numFmt w:val="bullet"/>
      <w:lvlText w:val="•"/>
      <w:lvlJc w:val="left"/>
      <w:pPr>
        <w:ind w:left="2402" w:hanging="360"/>
      </w:pPr>
      <w:rPr>
        <w:rFonts w:hint="default"/>
        <w:lang w:val="ro-RO" w:eastAsia="ro-RO" w:bidi="ro-RO"/>
      </w:rPr>
    </w:lvl>
    <w:lvl w:ilvl="2">
      <w:numFmt w:val="bullet"/>
      <w:lvlText w:val="•"/>
      <w:lvlJc w:val="left"/>
      <w:pPr>
        <w:ind w:left="3244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87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29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772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614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99" w:hanging="360"/>
      </w:pPr>
      <w:rPr>
        <w:rFonts w:hint="default"/>
        <w:lang w:val="ro-RO" w:eastAsia="ro-RO" w:bidi="ro-RO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o-RO" w:eastAsia="ro-RO" w:bidi="ro-RO"/>
      </w:rPr>
    </w:lvl>
    <w:lvl w:ilvl="1">
      <w:start w:val="1"/>
      <w:numFmt w:val="lowerLetter"/>
      <w:lvlText w:val="%2)"/>
      <w:lvlJc w:val="left"/>
      <w:pPr>
        <w:ind w:left="1514" w:hanging="315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460" w:hanging="31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400" w:hanging="31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41" w:hanging="31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81" w:hanging="31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2" w:hanging="31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62" w:hanging="31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03" w:hanging="315"/>
      </w:pPr>
      <w:rPr>
        <w:rFonts w:hint="default"/>
        <w:lang w:val="ro-RO" w:eastAsia="ro-RO" w:bidi="ro-RO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o-RO" w:eastAsia="ro-RO" w:bidi="ro-RO"/>
      </w:rPr>
    </w:lvl>
    <w:lvl w:ilvl="1">
      <w:numFmt w:val="bullet"/>
      <w:lvlText w:val="•"/>
      <w:lvlJc w:val="left"/>
      <w:pPr>
        <w:ind w:left="1430" w:hanging="361"/>
      </w:pPr>
      <w:rPr>
        <w:rFonts w:hint="default"/>
        <w:lang w:val="ro-RO" w:eastAsia="ro-RO" w:bidi="ro-RO"/>
      </w:rPr>
    </w:lvl>
    <w:lvl w:ilvl="2">
      <w:numFmt w:val="bullet"/>
      <w:lvlText w:val="•"/>
      <w:lvlJc w:val="left"/>
      <w:pPr>
        <w:ind w:left="2380" w:hanging="36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31" w:hanging="36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32" w:hanging="36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182" w:hanging="36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32" w:hanging="36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083" w:hanging="361"/>
      </w:pPr>
      <w:rPr>
        <w:rFonts w:hint="default"/>
        <w:lang w:val="ro-RO" w:eastAsia="ro-RO" w:bidi="ro-RO"/>
      </w:r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upperRoman"/>
      <w:lvlText w:val="%1."/>
      <w:lvlJc w:val="left"/>
      <w:pPr>
        <w:ind w:left="120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ro-RO" w:bidi="ro-RO"/>
      </w:rPr>
    </w:lvl>
    <w:lvl w:ilvl="1">
      <w:start w:val="1"/>
      <w:numFmt w:val="decimal"/>
      <w:lvlText w:val="%2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956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8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2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70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8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27" w:hanging="360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59"/>
    <w:rsid w:val="0062047C"/>
    <w:rsid w:val="00693890"/>
    <w:rsid w:val="009202F2"/>
    <w:rsid w:val="00AD532F"/>
    <w:rsid w:val="00C91E59"/>
    <w:rsid w:val="782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C8387"/>
  <w15:docId w15:val="{5DC63668-52F2-40A6-90F3-277033BD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ro-RO" w:eastAsia="ro-RO" w:bidi="ro-RO"/>
    </w:rPr>
  </w:style>
  <w:style w:type="paragraph" w:styleId="Heading1">
    <w:name w:val="heading 1"/>
    <w:basedOn w:val="Normal"/>
    <w:next w:val="Normal"/>
    <w:uiPriority w:val="1"/>
    <w:qFormat/>
    <w:pPr>
      <w:ind w:left="48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pPr>
      <w:ind w:left="982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48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1304</Words>
  <Characters>7345</Characters>
  <Application>Microsoft Office Word</Application>
  <DocSecurity>0</DocSecurity>
  <Lines>124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Activitate știinţifică</vt:lpstr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Activitate știinţifică</dc:title>
  <dc:creator>hhh</dc:creator>
  <cp:lastModifiedBy>vio</cp:lastModifiedBy>
  <cp:revision>3</cp:revision>
  <dcterms:created xsi:type="dcterms:W3CDTF">2020-09-09T18:37:00Z</dcterms:created>
  <dcterms:modified xsi:type="dcterms:W3CDTF">2022-01-25T16:31:00Z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2020-09-09T00:00:00Z</vt:filetime>
  </property>
  <property fmtid="{D5CDD505-2E9C-101B-9397-08002B2CF9AE}" pid="5" name="KSOProductBuildVer">
    <vt:lpwstr>1033-11.2.0.9445</vt:lpwstr>
  </property>
</Properties>
</file>