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3BC4" w14:textId="77777777" w:rsidR="00024897" w:rsidRDefault="00024897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566FA">
        <w:rPr>
          <w:rFonts w:ascii="Times New Roman" w:hAnsi="Times New Roman"/>
          <w:b/>
          <w:sz w:val="32"/>
          <w:szCs w:val="32"/>
        </w:rPr>
        <w:t>LISTA LUCRĂRILOR ȘTIINȚIFICE</w:t>
      </w:r>
    </w:p>
    <w:p w14:paraId="5CD9B1EE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268BEE99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614D3614" w14:textId="77777777" w:rsidR="00024897" w:rsidRPr="002566FA" w:rsidRDefault="00024897" w:rsidP="00024897">
      <w:pPr>
        <w:tabs>
          <w:tab w:val="left" w:pos="709"/>
        </w:tabs>
        <w:suppressAutoHyphens w:val="0"/>
        <w:autoSpaceDE w:val="0"/>
        <w:autoSpaceDN w:val="0"/>
        <w:adjustRightInd w:val="0"/>
        <w:spacing w:line="320" w:lineRule="atLeast"/>
        <w:ind w:left="360" w:right="427" w:hanging="360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b/>
          <w:noProof/>
          <w:sz w:val="24"/>
          <w:szCs w:val="24"/>
        </w:rPr>
        <w:t xml:space="preserve">TEZA DE DOCTORAT: </w:t>
      </w:r>
      <w:r w:rsidRPr="002566FA">
        <w:rPr>
          <w:rFonts w:ascii="Times New Roman" w:hAnsi="Times New Roman"/>
          <w:b/>
          <w:i/>
          <w:sz w:val="24"/>
          <w:szCs w:val="24"/>
        </w:rPr>
        <w:t>Studiul câmpurilor distribuții stochastice multivariate</w:t>
      </w:r>
    </w:p>
    <w:p w14:paraId="6A207694" w14:textId="77777777" w:rsidR="00024897" w:rsidRPr="002566FA" w:rsidRDefault="00024897" w:rsidP="00024897">
      <w:pPr>
        <w:tabs>
          <w:tab w:val="left" w:pos="709"/>
        </w:tabs>
        <w:suppressAutoHyphens w:val="0"/>
        <w:autoSpaceDE w:val="0"/>
        <w:autoSpaceDN w:val="0"/>
        <w:adjustRightInd w:val="0"/>
        <w:spacing w:line="320" w:lineRule="atLeast"/>
        <w:ind w:left="360" w:right="427" w:hanging="360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>Conducător Ştiinţific: Prof.univ.dr. Dumitru Gașpar</w:t>
      </w:r>
    </w:p>
    <w:p w14:paraId="7A71F962" w14:textId="77777777" w:rsidR="00024897" w:rsidRPr="002566FA" w:rsidRDefault="00024897" w:rsidP="00024897">
      <w:pPr>
        <w:tabs>
          <w:tab w:val="left" w:pos="709"/>
        </w:tabs>
        <w:suppressAutoHyphens w:val="0"/>
        <w:autoSpaceDE w:val="0"/>
        <w:autoSpaceDN w:val="0"/>
        <w:adjustRightInd w:val="0"/>
        <w:spacing w:line="320" w:lineRule="atLeast"/>
        <w:ind w:left="360" w:right="427" w:hanging="360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>Universitatea de Vest din Timişoara</w:t>
      </w:r>
      <w:r w:rsidRPr="002566FA">
        <w:rPr>
          <w:rFonts w:ascii="Times New Roman" w:hAnsi="Times New Roman"/>
          <w:spacing w:val="20"/>
          <w:sz w:val="24"/>
          <w:szCs w:val="24"/>
        </w:rPr>
        <w:t>,</w:t>
      </w:r>
      <w:r w:rsidRPr="002566FA">
        <w:rPr>
          <w:rFonts w:ascii="Times New Roman" w:hAnsi="Times New Roman"/>
          <w:sz w:val="24"/>
          <w:szCs w:val="24"/>
        </w:rPr>
        <w:t xml:space="preserve"> 2010 </w:t>
      </w:r>
    </w:p>
    <w:p w14:paraId="01791AD8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E0775DC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66FA">
        <w:rPr>
          <w:rFonts w:ascii="Times New Roman" w:hAnsi="Times New Roman"/>
          <w:b/>
          <w:sz w:val="24"/>
          <w:szCs w:val="24"/>
        </w:rPr>
        <w:t>CĂRȚI PUBLICATE</w:t>
      </w:r>
      <w:r>
        <w:rPr>
          <w:rFonts w:ascii="Times New Roman" w:hAnsi="Times New Roman"/>
          <w:b/>
          <w:sz w:val="24"/>
          <w:szCs w:val="24"/>
        </w:rPr>
        <w:t xml:space="preserve"> ÎN EDITURI RECUNOSCUTE CNCS</w:t>
      </w:r>
    </w:p>
    <w:p w14:paraId="1F4144E7" w14:textId="77777777" w:rsidR="00024897" w:rsidRPr="002566FA" w:rsidRDefault="00024897" w:rsidP="00024897">
      <w:pPr>
        <w:pStyle w:val="Listparagraf"/>
        <w:numPr>
          <w:ilvl w:val="0"/>
          <w:numId w:val="2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566FA">
        <w:rPr>
          <w:rFonts w:ascii="Times New Roman" w:hAnsi="Times New Roman"/>
          <w:sz w:val="24"/>
          <w:szCs w:val="24"/>
          <w:lang w:val="it-IT"/>
        </w:rPr>
        <w:t>G. MOŢ</w:t>
      </w:r>
      <w:r w:rsidRPr="002566FA">
        <w:rPr>
          <w:rFonts w:ascii="Times New Roman" w:hAnsi="Times New Roman"/>
          <w:sz w:val="24"/>
          <w:szCs w:val="24"/>
          <w:lang w:val="fr-FR"/>
        </w:rPr>
        <w:t>, L. POPA</w:t>
      </w:r>
      <w:r w:rsidRPr="002566FA">
        <w:rPr>
          <w:rFonts w:ascii="Times New Roman" w:hAnsi="Times New Roman"/>
          <w:b/>
          <w:sz w:val="24"/>
          <w:szCs w:val="24"/>
          <w:lang w:val="fr-FR"/>
        </w:rPr>
        <w:t>,</w:t>
      </w:r>
      <w:r w:rsidRPr="002566FA">
        <w:rPr>
          <w:rFonts w:ascii="Times New Roman" w:hAnsi="Times New Roman"/>
          <w:sz w:val="24"/>
          <w:szCs w:val="24"/>
          <w:lang w:val="fr-FR"/>
        </w:rPr>
        <w:t xml:space="preserve"> Algebră liniară (volumul 1), Editura</w:t>
      </w:r>
      <w:r w:rsidRPr="002566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2566FA">
        <w:rPr>
          <w:rFonts w:ascii="Times New Roman" w:hAnsi="Times New Roman"/>
          <w:sz w:val="24"/>
          <w:szCs w:val="24"/>
          <w:lang w:val="fr-FR"/>
        </w:rPr>
        <w:t>Mirton , Timişoara, 1999, ISBN 973-578-899-3(80 pag</w:t>
      </w:r>
      <w:r w:rsidRPr="002566FA">
        <w:rPr>
          <w:rFonts w:ascii="Times New Roman" w:hAnsi="Times New Roman"/>
          <w:sz w:val="24"/>
          <w:szCs w:val="24"/>
          <w:lang w:val="it-IT"/>
        </w:rPr>
        <w:t>)</w:t>
      </w:r>
    </w:p>
    <w:p w14:paraId="25FD17F1" w14:textId="77777777" w:rsidR="00024897" w:rsidRPr="002566FA" w:rsidRDefault="00024897" w:rsidP="00024897">
      <w:pPr>
        <w:pStyle w:val="Listparagraf"/>
        <w:numPr>
          <w:ilvl w:val="0"/>
          <w:numId w:val="2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566FA">
        <w:rPr>
          <w:rFonts w:ascii="Times New Roman" w:hAnsi="Times New Roman"/>
          <w:sz w:val="24"/>
          <w:szCs w:val="24"/>
          <w:lang w:val="it-IT"/>
        </w:rPr>
        <w:t>G. MOŢ, L. POPA, Ecuaţii diferenţiale (volumul 2), Editura</w:t>
      </w:r>
      <w:r w:rsidRPr="002566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566FA">
        <w:rPr>
          <w:rFonts w:ascii="Times New Roman" w:hAnsi="Times New Roman"/>
          <w:sz w:val="24"/>
          <w:szCs w:val="24"/>
          <w:lang w:val="it-IT"/>
        </w:rPr>
        <w:t>Mirton , Timişoara, 1999, ISBN 973-578-900-0(66 pag)</w:t>
      </w:r>
    </w:p>
    <w:p w14:paraId="798C355A" w14:textId="77777777" w:rsidR="00024897" w:rsidRPr="002566FA" w:rsidRDefault="00024897" w:rsidP="00024897">
      <w:pPr>
        <w:pStyle w:val="Listparagraf"/>
        <w:numPr>
          <w:ilvl w:val="0"/>
          <w:numId w:val="2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566FA">
        <w:rPr>
          <w:rFonts w:ascii="Times New Roman" w:hAnsi="Times New Roman"/>
          <w:sz w:val="24"/>
          <w:szCs w:val="24"/>
          <w:lang w:val="it-IT"/>
        </w:rPr>
        <w:t>G. MOŢ, L. GAGA, T. BULZAN, L. POPA, L. SIDA, G. ILA, Matematici superioare pentru ingineri şi economişti(2 volume), Editura</w:t>
      </w:r>
      <w:r w:rsidRPr="002566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566FA">
        <w:rPr>
          <w:rFonts w:ascii="Times New Roman" w:hAnsi="Times New Roman"/>
          <w:sz w:val="24"/>
          <w:szCs w:val="24"/>
          <w:lang w:val="it-IT"/>
        </w:rPr>
        <w:t>Viaţa arădeană, Arad, 2000, ISBN 973-9454-36-4 (526 pag)</w:t>
      </w:r>
    </w:p>
    <w:p w14:paraId="12E7BA1E" w14:textId="77777777" w:rsidR="00024897" w:rsidRPr="002566FA" w:rsidRDefault="00024897" w:rsidP="00024897">
      <w:pPr>
        <w:pStyle w:val="Listparagraf"/>
        <w:numPr>
          <w:ilvl w:val="0"/>
          <w:numId w:val="2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566FA">
        <w:rPr>
          <w:rFonts w:ascii="Times New Roman" w:hAnsi="Times New Roman"/>
          <w:sz w:val="24"/>
          <w:szCs w:val="24"/>
          <w:lang w:val="it-IT"/>
        </w:rPr>
        <w:t>G. MOŢ, L. GAGA, L. POPA, L. SIDA, T. BULZAN, Exerciţii şi probleme de matematici superioare pentru profilurile tehnic şi economic, Editura</w:t>
      </w:r>
      <w:r w:rsidRPr="002566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566FA">
        <w:rPr>
          <w:rFonts w:ascii="Times New Roman" w:hAnsi="Times New Roman"/>
          <w:sz w:val="24"/>
          <w:szCs w:val="24"/>
          <w:lang w:val="it-IT"/>
        </w:rPr>
        <w:t>Viaţa arădeană, Arad, 2003, ISBN 973-86288-2-2 (630 pag)</w:t>
      </w:r>
    </w:p>
    <w:p w14:paraId="5EDBC8DE" w14:textId="77777777" w:rsidR="00024897" w:rsidRPr="002566FA" w:rsidRDefault="00024897" w:rsidP="00024897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  <w:lang w:val="it-IT"/>
        </w:rPr>
        <w:t>G. MOŢ, L. POPA,</w:t>
      </w:r>
      <w:r w:rsidRPr="002566FA">
        <w:rPr>
          <w:rFonts w:ascii="Times New Roman" w:hAnsi="Times New Roman"/>
          <w:bCs/>
          <w:sz w:val="24"/>
          <w:szCs w:val="24"/>
          <w:lang w:val="it-IT"/>
        </w:rPr>
        <w:t xml:space="preserve"> Algebră superioară pentru profilurile tehnic şi economic-Teorie şi aplicaţii, Editura Universităţii “Aurel Vlaicu</w:t>
      </w:r>
      <w:r w:rsidRPr="002566FA">
        <w:rPr>
          <w:rFonts w:ascii="Times New Roman" w:hAnsi="Times New Roman"/>
          <w:bCs/>
          <w:sz w:val="24"/>
          <w:szCs w:val="24"/>
          <w:lang w:val="en-US"/>
        </w:rPr>
        <w:t>”</w:t>
      </w:r>
      <w:r w:rsidRPr="002566FA">
        <w:rPr>
          <w:rFonts w:ascii="Times New Roman" w:hAnsi="Times New Roman"/>
          <w:bCs/>
          <w:sz w:val="24"/>
          <w:szCs w:val="24"/>
          <w:lang w:val="it-IT"/>
        </w:rPr>
        <w:t>, 2010, ISBN 978-973-752-509-3 (132 pag)</w:t>
      </w:r>
    </w:p>
    <w:p w14:paraId="30B5E0CA" w14:textId="77777777" w:rsidR="00024897" w:rsidRPr="002566FA" w:rsidRDefault="00024897" w:rsidP="00024897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  <w:lang w:val="it-IT"/>
        </w:rPr>
        <w:t>G. MOŢ, L. POPA,</w:t>
      </w:r>
      <w:r w:rsidRPr="002566FA">
        <w:rPr>
          <w:rFonts w:ascii="Times New Roman" w:hAnsi="Times New Roman"/>
          <w:bCs/>
          <w:sz w:val="24"/>
          <w:szCs w:val="24"/>
          <w:lang w:val="it-IT"/>
        </w:rPr>
        <w:t xml:space="preserve"> Algebră superioară pentru profilurile tehnic şi economic-Teorie şi aplicaţii, Editura Universităţii “Aurel Vlaicu</w:t>
      </w:r>
      <w:r w:rsidRPr="002566FA">
        <w:rPr>
          <w:rFonts w:ascii="Times New Roman" w:hAnsi="Times New Roman"/>
          <w:bCs/>
          <w:sz w:val="24"/>
          <w:szCs w:val="24"/>
          <w:lang w:val="en-US"/>
        </w:rPr>
        <w:t>”</w:t>
      </w:r>
      <w:r w:rsidRPr="002566FA">
        <w:rPr>
          <w:rFonts w:ascii="Times New Roman" w:hAnsi="Times New Roman"/>
          <w:bCs/>
          <w:sz w:val="24"/>
          <w:szCs w:val="24"/>
          <w:lang w:val="it-IT"/>
        </w:rPr>
        <w:t>, Ediția a II- a, 2013 ISBN 978-973-752-509-3 (132 pag)</w:t>
      </w:r>
    </w:p>
    <w:p w14:paraId="4C7D6DB0" w14:textId="77777777" w:rsidR="00024897" w:rsidRPr="002566FA" w:rsidRDefault="00024897" w:rsidP="00024897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566FA">
        <w:rPr>
          <w:rFonts w:ascii="Times New Roman" w:hAnsi="Times New Roman"/>
          <w:color w:val="000000"/>
          <w:spacing w:val="-16"/>
          <w:sz w:val="24"/>
          <w:szCs w:val="24"/>
        </w:rPr>
        <w:t xml:space="preserve">G. MOȚ, L., POPA,  </w:t>
      </w:r>
      <w:r w:rsidRPr="002566FA">
        <w:rPr>
          <w:rFonts w:ascii="Times New Roman" w:hAnsi="Times New Roman"/>
          <w:bCs/>
          <w:sz w:val="24"/>
          <w:szCs w:val="24"/>
          <w:lang w:val="it-IT"/>
        </w:rPr>
        <w:t>Algebră liniară, Geometrie analitică și diferențială, Editura Universităţii “Aurel Vlaicu</w:t>
      </w:r>
      <w:r w:rsidRPr="002566FA">
        <w:rPr>
          <w:rFonts w:ascii="Times New Roman" w:hAnsi="Times New Roman"/>
          <w:bCs/>
          <w:sz w:val="24"/>
          <w:szCs w:val="24"/>
          <w:lang w:val="en-US"/>
        </w:rPr>
        <w:t>”, Arad</w:t>
      </w:r>
      <w:r w:rsidRPr="002566FA">
        <w:rPr>
          <w:rFonts w:ascii="Times New Roman" w:hAnsi="Times New Roman"/>
          <w:bCs/>
          <w:sz w:val="24"/>
          <w:szCs w:val="24"/>
          <w:lang w:val="it-IT"/>
        </w:rPr>
        <w:t>, 2014, ISBN 978-973-752-715-8 (160 pag)</w:t>
      </w:r>
    </w:p>
    <w:p w14:paraId="02E5DDA5" w14:textId="77777777" w:rsidR="00024897" w:rsidRPr="002566FA" w:rsidRDefault="00024897" w:rsidP="00024897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>D. HERLO, L. POPA, O. POTOCEAN,  Didactica matematicii pentru învățământul gimnazial, Editura Pro Universitaria, București, 2017, ISBN 978-606-26-0809-5 (284 pag)</w:t>
      </w:r>
    </w:p>
    <w:p w14:paraId="4774BB36" w14:textId="77777777" w:rsidR="00024897" w:rsidRPr="002566FA" w:rsidRDefault="00024897" w:rsidP="00024897">
      <w:pPr>
        <w:widowControl w:val="0"/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left="360"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</w:p>
    <w:p w14:paraId="643EF044" w14:textId="77777777" w:rsidR="00024897" w:rsidRPr="002566FA" w:rsidRDefault="00024897" w:rsidP="00024897">
      <w:p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rPr>
          <w:rFonts w:ascii="Times New Roman" w:hAnsi="Times New Roman"/>
          <w:b/>
          <w:sz w:val="24"/>
          <w:szCs w:val="24"/>
        </w:rPr>
      </w:pPr>
    </w:p>
    <w:p w14:paraId="5D9455E4" w14:textId="77777777" w:rsidR="00024897" w:rsidRPr="002566FA" w:rsidRDefault="00024897" w:rsidP="00024897">
      <w:p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rPr>
          <w:rFonts w:ascii="Times New Roman" w:hAnsi="Times New Roman"/>
          <w:b/>
          <w:color w:val="000000"/>
          <w:spacing w:val="-16"/>
          <w:sz w:val="24"/>
          <w:szCs w:val="24"/>
        </w:rPr>
      </w:pPr>
      <w:r w:rsidRPr="002566FA">
        <w:rPr>
          <w:rFonts w:ascii="Times New Roman" w:hAnsi="Times New Roman"/>
          <w:b/>
          <w:color w:val="000000"/>
          <w:spacing w:val="-16"/>
          <w:sz w:val="24"/>
          <w:szCs w:val="24"/>
        </w:rPr>
        <w:t>ARTICOLE ȘTIINȚIFICE PULICATE</w:t>
      </w:r>
    </w:p>
    <w:p w14:paraId="1EAFE8F7" w14:textId="77777777" w:rsidR="00024897" w:rsidRPr="002566FA" w:rsidRDefault="00024897" w:rsidP="00024897">
      <w:pPr>
        <w:tabs>
          <w:tab w:val="left" w:pos="10632"/>
        </w:tabs>
        <w:ind w:right="569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5D891D1A" w14:textId="77777777" w:rsidR="00024897" w:rsidRPr="002566FA" w:rsidRDefault="00024897" w:rsidP="00024897">
      <w:pPr>
        <w:tabs>
          <w:tab w:val="left" w:pos="10632"/>
        </w:tabs>
        <w:ind w:right="569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Articole </w:t>
      </w:r>
      <w:r w:rsidRPr="002566FA">
        <w:rPr>
          <w:rFonts w:ascii="Times New Roman" w:hAnsi="Times New Roman"/>
          <w:b/>
          <w:bCs/>
          <w:sz w:val="24"/>
          <w:szCs w:val="24"/>
        </w:rPr>
        <w:t>ştiinţifice</w:t>
      </w: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t xml:space="preserve"> publicate </w:t>
      </w:r>
      <w:r w:rsidRPr="002566FA">
        <w:rPr>
          <w:rFonts w:ascii="Times New Roman" w:hAnsi="Times New Roman"/>
          <w:b/>
          <w:bCs/>
          <w:sz w:val="24"/>
          <w:szCs w:val="24"/>
        </w:rPr>
        <w:t>în</w:t>
      </w: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t xml:space="preserve"> reviste de specialitate cotate ISI</w:t>
      </w:r>
    </w:p>
    <w:p w14:paraId="702E5252" w14:textId="77777777" w:rsidR="00024897" w:rsidRPr="002566FA" w:rsidRDefault="00024897" w:rsidP="00024897">
      <w:pPr>
        <w:tabs>
          <w:tab w:val="left" w:pos="10632"/>
        </w:tabs>
        <w:ind w:right="569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3C1918DD" w14:textId="77777777" w:rsidR="00024897" w:rsidRPr="00A154E6" w:rsidRDefault="00024897" w:rsidP="00024897">
      <w:pPr>
        <w:pStyle w:val="Listparagraf"/>
        <w:numPr>
          <w:ilvl w:val="0"/>
          <w:numId w:val="5"/>
        </w:numPr>
        <w:tabs>
          <w:tab w:val="left" w:pos="10632"/>
        </w:tabs>
        <w:ind w:right="569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2566FA">
        <w:rPr>
          <w:rFonts w:ascii="Times New Roman" w:hAnsi="Times New Roman"/>
          <w:bCs/>
          <w:sz w:val="24"/>
          <w:szCs w:val="24"/>
          <w:lang w:val="fr-FR"/>
        </w:rPr>
        <w:t xml:space="preserve">P. GAȘPAR, L.POPA, </w:t>
      </w:r>
      <w:r w:rsidRPr="002566FA">
        <w:rPr>
          <w:rFonts w:ascii="Times New Roman" w:hAnsi="Times New Roman"/>
          <w:bCs/>
          <w:i/>
          <w:sz w:val="24"/>
          <w:szCs w:val="24"/>
        </w:rPr>
        <w:t>Stochastic Mappings and Random Distribution Fields II. Stationarity</w:t>
      </w:r>
      <w:r w:rsidRPr="002566FA">
        <w:rPr>
          <w:rFonts w:ascii="Times New Roman" w:hAnsi="Times New Roman"/>
          <w:bCs/>
          <w:sz w:val="24"/>
          <w:szCs w:val="24"/>
        </w:rPr>
        <w:t>.,</w:t>
      </w:r>
      <w:r w:rsidRPr="002566FA">
        <w:rPr>
          <w:rFonts w:ascii="Times New Roman" w:hAnsi="Times New Roman"/>
          <w:bCs/>
          <w:sz w:val="24"/>
          <w:szCs w:val="24"/>
          <w:lang w:val="fr-FR"/>
        </w:rPr>
        <w:t xml:space="preserve"> Mediterranean Journal of Mathematics, vol 13, issue 4, pp. 2229-2252, 2016.</w:t>
      </w:r>
    </w:p>
    <w:p w14:paraId="29DBA08A" w14:textId="77777777" w:rsidR="00024897" w:rsidRDefault="00024897" w:rsidP="00024897">
      <w:pPr>
        <w:pStyle w:val="Listparagraf"/>
        <w:numPr>
          <w:ilvl w:val="0"/>
          <w:numId w:val="5"/>
        </w:numPr>
        <w:tabs>
          <w:tab w:val="left" w:pos="10632"/>
        </w:tabs>
        <w:ind w:right="569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2566FA">
        <w:rPr>
          <w:rFonts w:ascii="Times New Roman" w:hAnsi="Times New Roman"/>
          <w:bCs/>
          <w:sz w:val="24"/>
          <w:szCs w:val="24"/>
          <w:lang w:val="fr-FR"/>
        </w:rPr>
        <w:t xml:space="preserve">P.GAȘPAR, L.POPA, </w:t>
      </w:r>
      <w:r w:rsidRPr="002566FA">
        <w:rPr>
          <w:rFonts w:ascii="Times New Roman" w:hAnsi="Times New Roman"/>
          <w:bCs/>
          <w:i/>
          <w:sz w:val="24"/>
          <w:szCs w:val="24"/>
          <w:lang w:val="fr-FR"/>
        </w:rPr>
        <w:t>Stochastic Mappings and Random Distribution Fields III. Module propagators and uniformly bounded linear stationarity</w:t>
      </w:r>
      <w:r w:rsidRPr="002566FA">
        <w:rPr>
          <w:rFonts w:ascii="Times New Roman" w:hAnsi="Times New Roman"/>
          <w:bCs/>
          <w:sz w:val="24"/>
          <w:szCs w:val="24"/>
          <w:lang w:val="fr-FR"/>
        </w:rPr>
        <w:t>, Journal of Mathematical Analysis and Applications, vol 435(2) pp.1229-1240, 2016.</w:t>
      </w:r>
    </w:p>
    <w:p w14:paraId="69AAA832" w14:textId="77777777" w:rsidR="00752544" w:rsidRPr="00752544" w:rsidRDefault="00752544" w:rsidP="00752544">
      <w:pPr>
        <w:pStyle w:val="Listparagraf"/>
        <w:numPr>
          <w:ilvl w:val="0"/>
          <w:numId w:val="5"/>
        </w:numPr>
        <w:tabs>
          <w:tab w:val="left" w:pos="10632"/>
        </w:tabs>
        <w:ind w:right="569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2566FA">
        <w:rPr>
          <w:rFonts w:ascii="Times New Roman" w:hAnsi="Times New Roman"/>
          <w:bCs/>
          <w:sz w:val="24"/>
          <w:szCs w:val="24"/>
          <w:lang w:val="fr-FR"/>
        </w:rPr>
        <w:t xml:space="preserve">P.GAȘPAR, L.POPA, </w:t>
      </w:r>
      <w:r w:rsidRPr="002566FA">
        <w:rPr>
          <w:rFonts w:ascii="Times New Roman" w:hAnsi="Times New Roman"/>
          <w:bCs/>
          <w:i/>
          <w:sz w:val="24"/>
          <w:szCs w:val="24"/>
          <w:lang w:val="fr-FR"/>
        </w:rPr>
        <w:t>Stochastic Mappings and Random Distribution Fields</w:t>
      </w:r>
      <w:r>
        <w:rPr>
          <w:rFonts w:ascii="Times New Roman" w:hAnsi="Times New Roman"/>
          <w:bCs/>
          <w:i/>
          <w:sz w:val="24"/>
          <w:szCs w:val="24"/>
          <w:lang w:val="fr-FR"/>
        </w:rPr>
        <w:t> : A correlation approach,</w:t>
      </w:r>
      <w:r w:rsidRPr="002566FA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Monatshefte fur Mathematik, vol 188, pp.87-107, 2019</w:t>
      </w:r>
      <w:r w:rsidRPr="002566FA">
        <w:rPr>
          <w:rFonts w:ascii="Times New Roman" w:hAnsi="Times New Roman"/>
          <w:bCs/>
          <w:sz w:val="24"/>
          <w:szCs w:val="24"/>
          <w:lang w:val="fr-FR"/>
        </w:rPr>
        <w:t>.</w:t>
      </w:r>
    </w:p>
    <w:p w14:paraId="53036CBD" w14:textId="77777777" w:rsidR="00024897" w:rsidRPr="002566FA" w:rsidRDefault="00024897" w:rsidP="00024897">
      <w:pPr>
        <w:tabs>
          <w:tab w:val="left" w:pos="426"/>
          <w:tab w:val="left" w:pos="10632"/>
        </w:tabs>
        <w:ind w:right="569"/>
        <w:jc w:val="both"/>
        <w:rPr>
          <w:rFonts w:ascii="Times New Roman" w:hAnsi="Times New Roman"/>
          <w:sz w:val="24"/>
          <w:szCs w:val="24"/>
        </w:rPr>
      </w:pPr>
    </w:p>
    <w:p w14:paraId="456F820D" w14:textId="77777777" w:rsidR="00024897" w:rsidRPr="002566FA" w:rsidRDefault="00024897" w:rsidP="00024897">
      <w:pPr>
        <w:tabs>
          <w:tab w:val="left" w:pos="770"/>
          <w:tab w:val="left" w:pos="10632"/>
        </w:tabs>
        <w:ind w:left="360" w:right="569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ab/>
        <w:t xml:space="preserve">Articole </w:t>
      </w:r>
      <w:r w:rsidRPr="002566FA">
        <w:rPr>
          <w:rFonts w:ascii="Times New Roman" w:hAnsi="Times New Roman"/>
          <w:b/>
          <w:bCs/>
          <w:sz w:val="24"/>
          <w:szCs w:val="24"/>
        </w:rPr>
        <w:t>ştiinţifice</w:t>
      </w: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t xml:space="preserve"> publicate </w:t>
      </w:r>
      <w:r w:rsidRPr="002566FA">
        <w:rPr>
          <w:rFonts w:ascii="Times New Roman" w:hAnsi="Times New Roman"/>
          <w:b/>
          <w:bCs/>
          <w:sz w:val="24"/>
          <w:szCs w:val="24"/>
        </w:rPr>
        <w:t>în</w:t>
      </w: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t xml:space="preserve"> reviste de specialitate indexate </w:t>
      </w:r>
      <w:r w:rsidRPr="002566FA">
        <w:rPr>
          <w:rFonts w:ascii="Times New Roman" w:hAnsi="Times New Roman"/>
          <w:b/>
          <w:bCs/>
          <w:sz w:val="24"/>
          <w:szCs w:val="24"/>
        </w:rPr>
        <w:t>în</w:t>
      </w: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t xml:space="preserve"> baze de date interna</w:t>
      </w:r>
      <w:r w:rsidRPr="002566FA">
        <w:rPr>
          <w:rFonts w:ascii="Times New Roman" w:hAnsi="Times New Roman"/>
          <w:b/>
          <w:bCs/>
          <w:sz w:val="24"/>
          <w:szCs w:val="24"/>
        </w:rPr>
        <w:t xml:space="preserve">ţionale BDI şi/sau în </w:t>
      </w: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t xml:space="preserve">reviste de specialitate cotate </w:t>
      </w:r>
      <w:r w:rsidRPr="002566FA">
        <w:rPr>
          <w:rFonts w:ascii="Times New Roman" w:hAnsi="Times New Roman"/>
          <w:b/>
          <w:bCs/>
          <w:sz w:val="24"/>
          <w:szCs w:val="24"/>
        </w:rPr>
        <w:t>CNCS în categoria B+</w:t>
      </w:r>
    </w:p>
    <w:p w14:paraId="61DCFC12" w14:textId="77777777" w:rsidR="00024897" w:rsidRPr="002566FA" w:rsidRDefault="00024897" w:rsidP="00024897">
      <w:pPr>
        <w:tabs>
          <w:tab w:val="left" w:pos="770"/>
          <w:tab w:val="left" w:pos="10632"/>
        </w:tabs>
        <w:ind w:left="360" w:right="569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F2616" w14:textId="77777777" w:rsidR="00024897" w:rsidRPr="002566FA" w:rsidRDefault="00024897" w:rsidP="00024897">
      <w:pPr>
        <w:widowControl w:val="0"/>
        <w:numPr>
          <w:ilvl w:val="0"/>
          <w:numId w:val="3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right="569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  <w:lang w:val="en-US"/>
        </w:rPr>
        <w:t>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2566FA">
        <w:rPr>
          <w:rFonts w:ascii="Times New Roman" w:hAnsi="Times New Roman"/>
          <w:i/>
          <w:sz w:val="24"/>
          <w:szCs w:val="24"/>
        </w:rPr>
        <w:t>A characterization of positive definite operator distributions</w:t>
      </w:r>
      <w:r w:rsidRPr="002566FA">
        <w:rPr>
          <w:rFonts w:ascii="Times New Roman" w:hAnsi="Times New Roman"/>
          <w:sz w:val="24"/>
          <w:szCs w:val="24"/>
        </w:rPr>
        <w:t>, Conferinţa Naţională de Analiză matematică şi Aplicaţii, Univ.deVest Timişoara, seria Matematică - Informatică,  XLV, 2 (2007), 109-116.</w:t>
      </w:r>
    </w:p>
    <w:p w14:paraId="41251B3E" w14:textId="77777777" w:rsidR="00024897" w:rsidRPr="002566FA" w:rsidRDefault="00024897" w:rsidP="00024897">
      <w:pPr>
        <w:widowControl w:val="0"/>
        <w:numPr>
          <w:ilvl w:val="0"/>
          <w:numId w:val="3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right="569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 xml:space="preserve">L.POPA, L. SIDA, S. NĂDĂBAN, </w:t>
      </w:r>
      <w:r w:rsidRPr="002566FA">
        <w:rPr>
          <w:rFonts w:ascii="Times New Roman" w:hAnsi="Times New Roman"/>
          <w:i/>
          <w:sz w:val="24"/>
          <w:szCs w:val="24"/>
        </w:rPr>
        <w:t>Matrix representations of fuzzy quaternion numbers</w:t>
      </w:r>
      <w:r w:rsidRPr="002566FA">
        <w:rPr>
          <w:rFonts w:ascii="Times New Roman" w:hAnsi="Times New Roman"/>
          <w:sz w:val="24"/>
          <w:szCs w:val="24"/>
        </w:rPr>
        <w:t>, Theory and Applications of Mathematics &amp; Computer Science, 7(1), 59-71, 2017.</w:t>
      </w:r>
    </w:p>
    <w:p w14:paraId="4793001A" w14:textId="77777777" w:rsidR="00024897" w:rsidRPr="002566FA" w:rsidRDefault="00024897" w:rsidP="00024897">
      <w:pPr>
        <w:tabs>
          <w:tab w:val="left" w:pos="10632"/>
        </w:tabs>
        <w:ind w:left="284" w:right="569"/>
        <w:jc w:val="both"/>
        <w:rPr>
          <w:rFonts w:ascii="Times New Roman" w:hAnsi="Times New Roman"/>
          <w:sz w:val="24"/>
          <w:szCs w:val="24"/>
        </w:rPr>
      </w:pPr>
    </w:p>
    <w:p w14:paraId="6D77B278" w14:textId="77777777" w:rsidR="00024897" w:rsidRPr="002566FA" w:rsidRDefault="00024897" w:rsidP="00024897">
      <w:pPr>
        <w:tabs>
          <w:tab w:val="left" w:pos="770"/>
          <w:tab w:val="left" w:pos="10632"/>
        </w:tabs>
        <w:ind w:right="569"/>
        <w:jc w:val="both"/>
        <w:rPr>
          <w:rFonts w:ascii="Times New Roman" w:hAnsi="Times New Roman"/>
          <w:b/>
          <w:bCs/>
          <w:sz w:val="24"/>
          <w:szCs w:val="24"/>
        </w:rPr>
      </w:pPr>
      <w:r w:rsidRPr="002566FA">
        <w:rPr>
          <w:rFonts w:ascii="Times New Roman" w:hAnsi="Times New Roman"/>
          <w:b/>
          <w:bCs/>
          <w:sz w:val="24"/>
          <w:szCs w:val="24"/>
        </w:rPr>
        <w:t xml:space="preserve">     Articole ştiinţifice publicate în volume ale unor conferin</w:t>
      </w:r>
      <w:r w:rsidRPr="002566FA">
        <w:rPr>
          <w:rFonts w:ascii="Times New Roman" w:hAnsi="Times New Roman"/>
          <w:b/>
          <w:bCs/>
          <w:iCs/>
          <w:sz w:val="24"/>
          <w:szCs w:val="24"/>
        </w:rPr>
        <w:t>ţ</w:t>
      </w:r>
      <w:r w:rsidRPr="002566FA">
        <w:rPr>
          <w:rFonts w:ascii="Times New Roman" w:hAnsi="Times New Roman"/>
          <w:b/>
          <w:bCs/>
          <w:sz w:val="24"/>
          <w:szCs w:val="24"/>
        </w:rPr>
        <w:t>e naționale sau internaționale</w:t>
      </w:r>
    </w:p>
    <w:p w14:paraId="24069B4F" w14:textId="77777777" w:rsidR="00024897" w:rsidRPr="002566FA" w:rsidRDefault="00024897" w:rsidP="00024897">
      <w:pPr>
        <w:tabs>
          <w:tab w:val="left" w:pos="10632"/>
        </w:tabs>
        <w:ind w:right="569"/>
        <w:jc w:val="both"/>
        <w:rPr>
          <w:rFonts w:ascii="Times New Roman" w:hAnsi="Times New Roman"/>
          <w:sz w:val="24"/>
          <w:szCs w:val="24"/>
        </w:rPr>
      </w:pPr>
    </w:p>
    <w:p w14:paraId="2C80E6F7" w14:textId="77777777" w:rsidR="00024897" w:rsidRPr="002566FA" w:rsidRDefault="00024897" w:rsidP="00024897">
      <w:pPr>
        <w:widowControl w:val="0"/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</w:p>
    <w:p w14:paraId="68294D39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0" w:name="_Hlk23705589"/>
      <w:r w:rsidRPr="002566FA">
        <w:rPr>
          <w:rFonts w:ascii="Times New Roman" w:hAnsi="Times New Roman"/>
          <w:sz w:val="24"/>
          <w:szCs w:val="24"/>
        </w:rPr>
        <w:t>L. POPA, L. SIDA</w:t>
      </w:r>
      <w:r w:rsidRPr="003A1257">
        <w:rPr>
          <w:rFonts w:ascii="Times New Roman" w:hAnsi="Times New Roman"/>
          <w:i/>
          <w:sz w:val="24"/>
          <w:szCs w:val="24"/>
        </w:rPr>
        <w:t>, Applications of N-limits in classical analisis</w:t>
      </w:r>
      <w:r w:rsidRPr="002566FA">
        <w:rPr>
          <w:rFonts w:ascii="Times New Roman" w:hAnsi="Times New Roman"/>
          <w:sz w:val="24"/>
          <w:szCs w:val="24"/>
        </w:rPr>
        <w:t xml:space="preserve">, Proceedings of the Scientific Communications Meeting of „Aurel Vlaicu” University, 28-30 noiembrie 2002, Fascicle 2, ISSN1582-344X, pag.213-216. </w:t>
      </w:r>
    </w:p>
    <w:p w14:paraId="13846617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1" w:name="_Hlk23705568"/>
      <w:bookmarkEnd w:id="0"/>
      <w:r w:rsidRPr="002566FA">
        <w:rPr>
          <w:rFonts w:ascii="Times New Roman" w:hAnsi="Times New Roman"/>
          <w:sz w:val="24"/>
          <w:szCs w:val="24"/>
          <w:lang w:val="it-IT"/>
        </w:rPr>
        <w:t>G. MOŢ, 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Aplicaţii ale algebrei liniare în modelarea substanţelor şi reacţiilor chimice</w:t>
      </w:r>
      <w:r w:rsidRPr="002566FA">
        <w:rPr>
          <w:rFonts w:ascii="Times New Roman" w:hAnsi="Times New Roman"/>
          <w:sz w:val="24"/>
          <w:szCs w:val="24"/>
        </w:rPr>
        <w:t>, Proceedings of the Scientific Communications Meeting of „Aurel Vlaicu” University, 28-30 noiembrie 2002, Fascicle 2, ISSN 1582-344, pag. 237-240</w:t>
      </w:r>
      <w:bookmarkEnd w:id="1"/>
      <w:r w:rsidRPr="002566FA">
        <w:rPr>
          <w:rFonts w:ascii="Times New Roman" w:hAnsi="Times New Roman"/>
          <w:sz w:val="24"/>
          <w:szCs w:val="24"/>
        </w:rPr>
        <w:t>.</w:t>
      </w:r>
    </w:p>
    <w:p w14:paraId="594D46C9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2" w:name="_Hlk23705554"/>
      <w:r w:rsidRPr="002566FA">
        <w:rPr>
          <w:rFonts w:ascii="Times New Roman" w:hAnsi="Times New Roman"/>
          <w:sz w:val="24"/>
          <w:szCs w:val="24"/>
          <w:lang w:val="it-IT"/>
        </w:rPr>
        <w:t>G. MOŢ, 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Wiews upon liniar spaces of cuaternions</w:t>
      </w:r>
      <w:r>
        <w:rPr>
          <w:rFonts w:ascii="Times New Roman" w:hAnsi="Times New Roman"/>
          <w:i/>
          <w:sz w:val="24"/>
          <w:szCs w:val="24"/>
        </w:rPr>
        <w:t>,</w:t>
      </w:r>
      <w:r w:rsidRPr="002566FA">
        <w:rPr>
          <w:rFonts w:ascii="Times New Roman" w:hAnsi="Times New Roman"/>
          <w:sz w:val="24"/>
          <w:szCs w:val="24"/>
        </w:rPr>
        <w:t xml:space="preserve"> Proceedings of the Scientific Communications Meeting of „Aurel Vlaicu” University, 28-30 noiembrie 2002, Fascicle 2, ISSN 1582-344X, pag. 229-236.</w:t>
      </w:r>
    </w:p>
    <w:p w14:paraId="04A18356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3" w:name="_Hlk23705539"/>
      <w:bookmarkEnd w:id="2"/>
      <w:r w:rsidRPr="002566FA">
        <w:rPr>
          <w:rFonts w:ascii="Times New Roman" w:hAnsi="Times New Roman"/>
          <w:sz w:val="24"/>
          <w:szCs w:val="24"/>
        </w:rPr>
        <w:t>G. GHERMAN.,</w:t>
      </w:r>
      <w:r w:rsidRPr="002566FA">
        <w:rPr>
          <w:rFonts w:ascii="Times New Roman" w:hAnsi="Times New Roman"/>
          <w:sz w:val="24"/>
          <w:szCs w:val="24"/>
          <w:lang w:val="it-IT"/>
        </w:rPr>
        <w:t xml:space="preserve"> G. MOŢ, N. CRISTEA, 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Vieuws on the computation of the centroid of the plane,spacial orientedsurfaces</w:t>
      </w:r>
      <w:r w:rsidRPr="002566FA">
        <w:rPr>
          <w:rFonts w:ascii="Times New Roman" w:hAnsi="Times New Roman"/>
          <w:sz w:val="24"/>
          <w:szCs w:val="24"/>
        </w:rPr>
        <w:t>, Bulletins for Applied &amp; Computer Matematics, BAM-2076A(CIV)/2003, ISSN 0133-3526, pag.277-284.</w:t>
      </w:r>
    </w:p>
    <w:p w14:paraId="43382673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4" w:name="_Hlk23705521"/>
      <w:bookmarkEnd w:id="3"/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bCs/>
          <w:sz w:val="24"/>
          <w:szCs w:val="24"/>
        </w:rPr>
        <w:t xml:space="preserve">, A. </w:t>
      </w:r>
      <w:r w:rsidRPr="002566FA">
        <w:rPr>
          <w:rFonts w:ascii="Times New Roman" w:hAnsi="Times New Roman"/>
          <w:sz w:val="24"/>
          <w:szCs w:val="24"/>
        </w:rPr>
        <w:t xml:space="preserve">ŞANDRU, L. SIDA, </w:t>
      </w:r>
      <w:r w:rsidRPr="003A1257">
        <w:rPr>
          <w:rFonts w:ascii="Times New Roman" w:hAnsi="Times New Roman"/>
          <w:i/>
          <w:sz w:val="24"/>
          <w:szCs w:val="24"/>
        </w:rPr>
        <w:t>Transportul de căldură prin conducţie</w:t>
      </w:r>
      <w:r w:rsidRPr="002566FA">
        <w:rPr>
          <w:rFonts w:ascii="Times New Roman" w:hAnsi="Times New Roman"/>
          <w:sz w:val="24"/>
          <w:szCs w:val="24"/>
        </w:rPr>
        <w:t>, Sesiunea de Comunicări Ştiinţifice a Universităţii Aurel Vlaicu din Arad, 28-30 noiembrie 2004, ISSN 1582-344, pag.188-196.</w:t>
      </w:r>
    </w:p>
    <w:p w14:paraId="5C27EA0F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5" w:name="_Hlk23705507"/>
      <w:bookmarkEnd w:id="4"/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On vector valued distributions</w:t>
      </w:r>
      <w:r w:rsidRPr="002566FA">
        <w:rPr>
          <w:rFonts w:ascii="Times New Roman" w:hAnsi="Times New Roman"/>
          <w:sz w:val="24"/>
          <w:szCs w:val="24"/>
        </w:rPr>
        <w:t>, Research and Education in Innovation Era, Universitatea Aurel Vlaicu din Arad, 16-18 noiembrie 2006, ISBN 978-973-52-0108-1, pag.112-117.</w:t>
      </w:r>
    </w:p>
    <w:p w14:paraId="024B2AF4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6" w:name="_Hlk23705491"/>
      <w:bookmarkEnd w:id="5"/>
      <w:r w:rsidRPr="002566FA">
        <w:rPr>
          <w:rFonts w:ascii="Times New Roman" w:hAnsi="Times New Roman"/>
          <w:sz w:val="24"/>
          <w:szCs w:val="24"/>
        </w:rPr>
        <w:t>G. GHERMAN.,</w:t>
      </w:r>
      <w:r w:rsidRPr="002566FA">
        <w:rPr>
          <w:rFonts w:ascii="Times New Roman" w:hAnsi="Times New Roman"/>
          <w:sz w:val="24"/>
          <w:szCs w:val="24"/>
          <w:lang w:val="it-IT"/>
        </w:rPr>
        <w:t xml:space="preserve"> L. POPA</w:t>
      </w:r>
      <w:r w:rsidRPr="002566FA">
        <w:rPr>
          <w:rFonts w:ascii="Times New Roman" w:hAnsi="Times New Roman"/>
          <w:bCs/>
          <w:sz w:val="24"/>
          <w:szCs w:val="24"/>
        </w:rPr>
        <w:t>,</w:t>
      </w:r>
      <w:r w:rsidRPr="002566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6FA">
        <w:rPr>
          <w:rFonts w:ascii="Times New Roman" w:hAnsi="Times New Roman"/>
          <w:bCs/>
          <w:sz w:val="24"/>
          <w:szCs w:val="24"/>
        </w:rPr>
        <w:t xml:space="preserve">A. </w:t>
      </w:r>
      <w:r w:rsidRPr="002566FA">
        <w:rPr>
          <w:rFonts w:ascii="Times New Roman" w:hAnsi="Times New Roman"/>
          <w:sz w:val="24"/>
          <w:szCs w:val="24"/>
        </w:rPr>
        <w:t xml:space="preserve">SANDRU, </w:t>
      </w:r>
      <w:r w:rsidRPr="003A1257">
        <w:rPr>
          <w:rFonts w:ascii="Times New Roman" w:hAnsi="Times New Roman"/>
          <w:i/>
          <w:sz w:val="24"/>
          <w:szCs w:val="24"/>
        </w:rPr>
        <w:t>The improvement of the calculation precision of the value of the critical buckling force using the finites differences method</w:t>
      </w:r>
      <w:r w:rsidRPr="002566FA">
        <w:rPr>
          <w:rFonts w:ascii="Times New Roman" w:hAnsi="Times New Roman"/>
          <w:sz w:val="24"/>
          <w:szCs w:val="24"/>
        </w:rPr>
        <w:t>, Proc. Of PAMM Conference, Balatonalmady BAM-CXIII/2008/2009 nr.2382-2398, pag.62-67.</w:t>
      </w:r>
    </w:p>
    <w:p w14:paraId="18BB7C87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7" w:name="_Hlk23705467"/>
      <w:bookmarkEnd w:id="6"/>
      <w:r w:rsidRPr="002566FA">
        <w:rPr>
          <w:rFonts w:ascii="Times New Roman" w:hAnsi="Times New Roman"/>
          <w:sz w:val="24"/>
          <w:szCs w:val="24"/>
        </w:rPr>
        <w:t xml:space="preserve">P. GASPAR, </w:t>
      </w:r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On stationary multivariate random fields distribution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Era”,Second Edition,  Universitatea Aurel Vlaicu din Arad, 20-21 noiembrie 2008, Section Matematics and Computer Science, Ed. Mirton Timişoara, pag.62-69.</w:t>
      </w:r>
    </w:p>
    <w:p w14:paraId="6BA50F20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8" w:name="_Hlk23705450"/>
      <w:bookmarkEnd w:id="7"/>
      <w:r w:rsidRPr="002566FA">
        <w:rPr>
          <w:rFonts w:ascii="Times New Roman" w:hAnsi="Times New Roman"/>
          <w:sz w:val="24"/>
          <w:szCs w:val="24"/>
        </w:rPr>
        <w:t xml:space="preserve">P. GASPAR, </w:t>
      </w:r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On tensorial products of topological spaces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Era”,3th Edition,  Universitatea Aurel Vlaicu din Arad, 11-12 noiembrie 2010, Section Matematics and Computer Science, Editura Universităţii Aurel Vlaicu din Arad, pag.98-102.</w:t>
      </w:r>
    </w:p>
    <w:p w14:paraId="3642256D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9" w:name="_Hlk23705435"/>
      <w:bookmarkEnd w:id="8"/>
      <w:r w:rsidRPr="002566FA">
        <w:rPr>
          <w:rFonts w:ascii="Times New Roman" w:hAnsi="Times New Roman"/>
          <w:sz w:val="24"/>
          <w:szCs w:val="24"/>
        </w:rPr>
        <w:lastRenderedPageBreak/>
        <w:t xml:space="preserve">L. POPA, A.F. HORVAT, </w:t>
      </w:r>
      <w:r w:rsidRPr="003A1257">
        <w:rPr>
          <w:rFonts w:ascii="Times New Roman" w:hAnsi="Times New Roman"/>
          <w:i/>
          <w:sz w:val="24"/>
          <w:szCs w:val="24"/>
        </w:rPr>
        <w:t>On sections of quadrics with center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Era”,4th Edition,  Universitatea Aurel Vlaicu din Arad, 8-9 noiembrie 2012, Section Matematics and Computer Science, Editura Universităţii Aurel Vlaicu din Arad, pag.</w:t>
      </w:r>
      <w:r w:rsidR="00125A27">
        <w:rPr>
          <w:rFonts w:ascii="Times New Roman" w:hAnsi="Times New Roman"/>
          <w:sz w:val="24"/>
          <w:szCs w:val="24"/>
        </w:rPr>
        <w:t xml:space="preserve"> </w:t>
      </w:r>
      <w:r w:rsidRPr="002566FA">
        <w:rPr>
          <w:rFonts w:ascii="Times New Roman" w:hAnsi="Times New Roman"/>
          <w:sz w:val="24"/>
          <w:szCs w:val="24"/>
        </w:rPr>
        <w:t>84-89.</w:t>
      </w:r>
    </w:p>
    <w:bookmarkEnd w:id="9"/>
    <w:p w14:paraId="22A2A888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 xml:space="preserve">G. MOȚ, L. POPA, </w:t>
      </w:r>
      <w:r w:rsidRPr="003A1257">
        <w:rPr>
          <w:rFonts w:ascii="Times New Roman" w:hAnsi="Times New Roman"/>
          <w:i/>
          <w:sz w:val="24"/>
          <w:szCs w:val="24"/>
        </w:rPr>
        <w:t>On quaternions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Era”,5th Edition,  Universitatea Aurel Vlaicu din Arad, 5-7 noiembrie 2014, Section Matematics and Computer Science, Editura Universităţii Aurel Vlaicu din Arad, pag. 70-77.</w:t>
      </w:r>
    </w:p>
    <w:p w14:paraId="55282C64" w14:textId="77777777" w:rsidR="00024897" w:rsidRPr="002566FA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 xml:space="preserve">P. GAȘPAR, L. POPA, </w:t>
      </w:r>
      <w:r w:rsidRPr="003A1257">
        <w:rPr>
          <w:rFonts w:ascii="Times New Roman" w:hAnsi="Times New Roman"/>
          <w:i/>
          <w:sz w:val="24"/>
          <w:szCs w:val="24"/>
        </w:rPr>
        <w:t>Series representations for random distribution fields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Era”,5th Edition,  Universitatea Aurel Vlaicu din Arad, 5-7 noiembrie 2014, Section Matematics and Computer Science, Editura Universităţii Aurel Vlaicu din Arad, pag. 63-70.</w:t>
      </w:r>
    </w:p>
    <w:p w14:paraId="013BE102" w14:textId="77777777" w:rsidR="00024897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 xml:space="preserve">L. SIDA, L. POPA, S. NĂDĂBAN, </w:t>
      </w:r>
      <w:r w:rsidRPr="003A1257">
        <w:rPr>
          <w:rFonts w:ascii="Times New Roman" w:hAnsi="Times New Roman"/>
          <w:i/>
          <w:sz w:val="24"/>
          <w:szCs w:val="24"/>
        </w:rPr>
        <w:t>On fuzzy quaternion numbers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Era”,6th Edition,  Universitatea Aurel Vlaicu din Arad, 8-10 decembrie 2016, Section Matematics and Computer Science, Editura Universităţii Aurel Vlaicu din Arad, pag. 116-119.</w:t>
      </w:r>
    </w:p>
    <w:p w14:paraId="7133B3AF" w14:textId="77777777" w:rsidR="00024897" w:rsidRPr="00040D5E" w:rsidRDefault="00024897" w:rsidP="00024897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040D5E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POPA</w:t>
      </w:r>
      <w:r w:rsidRPr="00040D5E">
        <w:rPr>
          <w:rFonts w:ascii="Times New Roman" w:hAnsi="Times New Roman"/>
          <w:sz w:val="24"/>
          <w:szCs w:val="24"/>
        </w:rPr>
        <w:t xml:space="preserve">, L. </w:t>
      </w:r>
      <w:r>
        <w:rPr>
          <w:rFonts w:ascii="Times New Roman" w:hAnsi="Times New Roman"/>
          <w:sz w:val="24"/>
          <w:szCs w:val="24"/>
        </w:rPr>
        <w:t>SIDA</w:t>
      </w:r>
      <w:r w:rsidRPr="00040D5E">
        <w:rPr>
          <w:rFonts w:ascii="Times New Roman" w:hAnsi="Times New Roman"/>
          <w:sz w:val="24"/>
          <w:szCs w:val="24"/>
        </w:rPr>
        <w:t xml:space="preserve">, S. NĂDĂBAN, </w:t>
      </w:r>
      <w:r>
        <w:rPr>
          <w:rFonts w:ascii="Times New Roman" w:hAnsi="Times New Roman"/>
          <w:sz w:val="24"/>
          <w:szCs w:val="24"/>
        </w:rPr>
        <w:t xml:space="preserve">I. DZITAC, </w:t>
      </w:r>
      <w:r w:rsidRPr="00040D5E">
        <w:rPr>
          <w:rFonts w:ascii="Times New Roman" w:eastAsia="Calibri" w:hAnsi="Times New Roman"/>
          <w:i/>
          <w:sz w:val="24"/>
          <w:szCs w:val="24"/>
          <w:lang w:val="en-US" w:eastAsia="en-US"/>
        </w:rPr>
        <w:t>Why Need for Fuzzy Logic in High School?</w:t>
      </w:r>
      <w:r w:rsidRPr="00040D5E">
        <w:rPr>
          <w:rFonts w:ascii="Times New Roman" w:hAnsi="Times New Roman"/>
          <w:sz w:val="24"/>
          <w:szCs w:val="24"/>
        </w:rPr>
        <w:t>, Proceedings of the International Symposium “Research an</w:t>
      </w:r>
      <w:r>
        <w:rPr>
          <w:rFonts w:ascii="Times New Roman" w:hAnsi="Times New Roman"/>
          <w:sz w:val="24"/>
          <w:szCs w:val="24"/>
        </w:rPr>
        <w:t>d Education in Innovation Era”,7</w:t>
      </w:r>
      <w:r w:rsidRPr="00040D5E">
        <w:rPr>
          <w:rFonts w:ascii="Times New Roman" w:hAnsi="Times New Roman"/>
          <w:sz w:val="24"/>
          <w:szCs w:val="24"/>
        </w:rPr>
        <w:t>th Edition,  Univer</w:t>
      </w:r>
      <w:r>
        <w:rPr>
          <w:rFonts w:ascii="Times New Roman" w:hAnsi="Times New Roman"/>
          <w:sz w:val="24"/>
          <w:szCs w:val="24"/>
        </w:rPr>
        <w:t>sitatea Aurel Vlaicu din Arad, 17-2</w:t>
      </w:r>
      <w:r w:rsidRPr="00040D5E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mai 2018</w:t>
      </w:r>
      <w:r w:rsidRPr="00040D5E">
        <w:rPr>
          <w:rFonts w:ascii="Times New Roman" w:hAnsi="Times New Roman"/>
          <w:sz w:val="24"/>
          <w:szCs w:val="24"/>
        </w:rPr>
        <w:t>, Section Matematics and Computer Science, Editura Universităţii</w:t>
      </w:r>
      <w:r>
        <w:rPr>
          <w:rFonts w:ascii="Times New Roman" w:hAnsi="Times New Roman"/>
          <w:sz w:val="24"/>
          <w:szCs w:val="24"/>
        </w:rPr>
        <w:t xml:space="preserve"> Aurel Vlaicu din Arad, pag. 100-104</w:t>
      </w:r>
      <w:r w:rsidRPr="00040D5E">
        <w:rPr>
          <w:rFonts w:ascii="Times New Roman" w:hAnsi="Times New Roman"/>
          <w:sz w:val="24"/>
          <w:szCs w:val="24"/>
        </w:rPr>
        <w:t>.</w:t>
      </w:r>
    </w:p>
    <w:p w14:paraId="678135FC" w14:textId="77777777" w:rsidR="00024897" w:rsidRPr="002566FA" w:rsidRDefault="00024897" w:rsidP="00024897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</w:p>
    <w:p w14:paraId="63010233" w14:textId="77777777" w:rsidR="00024897" w:rsidRPr="002566FA" w:rsidRDefault="00024897" w:rsidP="00024897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</w:p>
    <w:p w14:paraId="38BE4FD2" w14:textId="77777777" w:rsidR="00024897" w:rsidRPr="002566FA" w:rsidRDefault="00024897" w:rsidP="00024897">
      <w:pPr>
        <w:widowControl w:val="0"/>
        <w:tabs>
          <w:tab w:val="left" w:pos="2520"/>
          <w:tab w:val="left" w:pos="10632"/>
        </w:tabs>
        <w:ind w:right="569"/>
        <w:jc w:val="both"/>
        <w:rPr>
          <w:rFonts w:ascii="Times New Roman" w:hAnsi="Times New Roman"/>
          <w:sz w:val="24"/>
          <w:szCs w:val="24"/>
        </w:rPr>
      </w:pPr>
    </w:p>
    <w:p w14:paraId="7808F757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0" w:right="569"/>
        <w:jc w:val="both"/>
        <w:rPr>
          <w:rFonts w:ascii="Times New Roman" w:hAnsi="Times New Roman"/>
          <w:b/>
          <w:sz w:val="24"/>
          <w:szCs w:val="24"/>
        </w:rPr>
      </w:pPr>
      <w:r w:rsidRPr="002566FA">
        <w:rPr>
          <w:rFonts w:ascii="Times New Roman" w:hAnsi="Times New Roman"/>
          <w:b/>
          <w:sz w:val="24"/>
          <w:szCs w:val="24"/>
        </w:rPr>
        <w:t>PARTICIPĂRI LA CONFERINȚE NAȚIONALE ȘI INTERNAȚIONALE</w:t>
      </w:r>
    </w:p>
    <w:p w14:paraId="0B05AC76" w14:textId="77777777" w:rsidR="00024897" w:rsidRPr="002566FA" w:rsidRDefault="00024897" w:rsidP="00024897">
      <w:pPr>
        <w:widowControl w:val="0"/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1080" w:right="569"/>
        <w:jc w:val="both"/>
        <w:rPr>
          <w:rFonts w:ascii="Times New Roman" w:hAnsi="Times New Roman"/>
        </w:rPr>
      </w:pPr>
    </w:p>
    <w:p w14:paraId="73B5D50D" w14:textId="77777777" w:rsidR="00024897" w:rsidRPr="00B113E6" w:rsidRDefault="00024897" w:rsidP="00024897">
      <w:pPr>
        <w:pStyle w:val="Listparagraf"/>
        <w:widowControl w:val="0"/>
        <w:numPr>
          <w:ilvl w:val="0"/>
          <w:numId w:val="4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709" w:right="569" w:hanging="283"/>
        <w:jc w:val="both"/>
        <w:rPr>
          <w:rFonts w:ascii="Times New Roman" w:hAnsi="Times New Roman"/>
          <w:sz w:val="24"/>
          <w:szCs w:val="24"/>
        </w:rPr>
      </w:pPr>
      <w:bookmarkStart w:id="10" w:name="_Hlk23705902"/>
      <w:r w:rsidRPr="002566FA">
        <w:rPr>
          <w:rFonts w:ascii="Times New Roman" w:hAnsi="Times New Roman"/>
          <w:sz w:val="24"/>
          <w:szCs w:val="24"/>
        </w:rPr>
        <w:t>P. GASPAR, D. GASPAR, N. GRINDEANU,</w:t>
      </w:r>
      <w:r w:rsidRPr="002566FA">
        <w:rPr>
          <w:rFonts w:ascii="Times New Roman" w:hAnsi="Times New Roman"/>
          <w:sz w:val="24"/>
          <w:szCs w:val="24"/>
          <w:lang w:val="it-IT"/>
        </w:rPr>
        <w:t xml:space="preserve"> 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Operator valued distribution and random fields</w:t>
      </w:r>
      <w:r w:rsidRPr="002566FA">
        <w:rPr>
          <w:rFonts w:ascii="Times New Roman" w:hAnsi="Times New Roman"/>
          <w:sz w:val="24"/>
          <w:szCs w:val="24"/>
        </w:rPr>
        <w:t>,  22th Conference in Operator Theory, Timişoara, 4 July 2008.</w:t>
      </w:r>
    </w:p>
    <w:p w14:paraId="21BB37AE" w14:textId="77777777" w:rsidR="00024897" w:rsidRPr="00B113E6" w:rsidRDefault="00024897" w:rsidP="00024897">
      <w:pPr>
        <w:pStyle w:val="Listparagraf"/>
        <w:widowControl w:val="0"/>
        <w:numPr>
          <w:ilvl w:val="0"/>
          <w:numId w:val="4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709" w:right="569" w:hanging="283"/>
        <w:jc w:val="both"/>
        <w:rPr>
          <w:rFonts w:ascii="Times New Roman" w:hAnsi="Times New Roman"/>
          <w:sz w:val="24"/>
          <w:szCs w:val="24"/>
        </w:rPr>
      </w:pPr>
      <w:bookmarkStart w:id="11" w:name="_Hlk23705878"/>
      <w:bookmarkEnd w:id="10"/>
      <w:r w:rsidRPr="002566FA">
        <w:rPr>
          <w:rFonts w:ascii="Times New Roman" w:hAnsi="Times New Roman"/>
          <w:sz w:val="24"/>
          <w:szCs w:val="24"/>
        </w:rPr>
        <w:t xml:space="preserve">P. GASPAR, </w:t>
      </w:r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sz w:val="24"/>
          <w:szCs w:val="24"/>
        </w:rPr>
        <w:t xml:space="preserve"> </w:t>
      </w:r>
      <w:r w:rsidRPr="003A1257">
        <w:rPr>
          <w:rFonts w:ascii="Times New Roman" w:hAnsi="Times New Roman"/>
          <w:i/>
          <w:sz w:val="24"/>
          <w:szCs w:val="24"/>
        </w:rPr>
        <w:t>The Shift of a Multivalued Distribution</w:t>
      </w:r>
      <w:r w:rsidRPr="002566FA">
        <w:rPr>
          <w:rFonts w:ascii="Times New Roman" w:hAnsi="Times New Roman"/>
          <w:sz w:val="24"/>
          <w:szCs w:val="24"/>
        </w:rPr>
        <w:t>, IWOTA, Williamsburg, 16 nov, 2008.</w:t>
      </w:r>
    </w:p>
    <w:p w14:paraId="2653CDAD" w14:textId="77777777" w:rsidR="00024897" w:rsidRPr="002566FA" w:rsidRDefault="00024897" w:rsidP="00024897">
      <w:pPr>
        <w:pStyle w:val="Listparagraf"/>
        <w:widowControl w:val="0"/>
        <w:numPr>
          <w:ilvl w:val="0"/>
          <w:numId w:val="4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709" w:right="569" w:hanging="283"/>
        <w:jc w:val="both"/>
        <w:rPr>
          <w:rFonts w:ascii="Times New Roman" w:hAnsi="Times New Roman"/>
          <w:sz w:val="24"/>
          <w:szCs w:val="24"/>
        </w:rPr>
      </w:pPr>
      <w:bookmarkStart w:id="12" w:name="_Hlk23705852"/>
      <w:bookmarkEnd w:id="11"/>
      <w:r w:rsidRPr="002566FA">
        <w:rPr>
          <w:rFonts w:ascii="Times New Roman" w:hAnsi="Times New Roman"/>
          <w:sz w:val="24"/>
          <w:szCs w:val="24"/>
        </w:rPr>
        <w:t xml:space="preserve">P. GAȘPAR.,L. POPA .,L. SIDA, </w:t>
      </w:r>
      <w:r w:rsidRPr="003A1257">
        <w:rPr>
          <w:rFonts w:ascii="Times New Roman" w:hAnsi="Times New Roman"/>
          <w:i/>
          <w:sz w:val="24"/>
          <w:szCs w:val="24"/>
        </w:rPr>
        <w:t>On multivariate random fields distributions</w:t>
      </w:r>
      <w:r w:rsidRPr="002566FA">
        <w:rPr>
          <w:rFonts w:ascii="Times New Roman" w:hAnsi="Times New Roman"/>
          <w:sz w:val="24"/>
          <w:szCs w:val="24"/>
        </w:rPr>
        <w:t>, The 24-th International Conference on Operator Theory</w:t>
      </w:r>
      <w:r w:rsidRPr="002566FA">
        <w:rPr>
          <w:rFonts w:ascii="Times New Roman" w:hAnsi="Times New Roman"/>
          <w:b/>
          <w:sz w:val="24"/>
          <w:szCs w:val="24"/>
        </w:rPr>
        <w:t xml:space="preserve">, </w:t>
      </w:r>
      <w:r w:rsidRPr="002566FA">
        <w:rPr>
          <w:rFonts w:ascii="Times New Roman" w:hAnsi="Times New Roman"/>
          <w:sz w:val="24"/>
          <w:szCs w:val="24"/>
        </w:rPr>
        <w:t>Timişoara 2012</w:t>
      </w:r>
      <w:r w:rsidRPr="002566FA">
        <w:rPr>
          <w:rFonts w:ascii="Times New Roman" w:hAnsi="Times New Roman"/>
          <w:b/>
          <w:sz w:val="24"/>
          <w:szCs w:val="24"/>
        </w:rPr>
        <w:t>.</w:t>
      </w:r>
    </w:p>
    <w:bookmarkEnd w:id="12"/>
    <w:p w14:paraId="780639EA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0" w:right="569"/>
        <w:rPr>
          <w:rFonts w:ascii="Times New Roman" w:hAnsi="Times New Roman"/>
          <w:sz w:val="24"/>
          <w:szCs w:val="24"/>
        </w:rPr>
      </w:pPr>
    </w:p>
    <w:p w14:paraId="21E8BE92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0" w:right="569"/>
        <w:rPr>
          <w:rFonts w:ascii="Times New Roman" w:hAnsi="Times New Roman"/>
          <w:sz w:val="24"/>
          <w:szCs w:val="24"/>
        </w:rPr>
      </w:pPr>
    </w:p>
    <w:p w14:paraId="78E3A48D" w14:textId="5D401120" w:rsidR="001E0461" w:rsidRDefault="00024897" w:rsidP="00024897">
      <w:r>
        <w:rPr>
          <w:rFonts w:ascii="Times New Roman" w:hAnsi="Times New Roman"/>
          <w:sz w:val="24"/>
          <w:szCs w:val="24"/>
          <w:lang w:val="en-US"/>
        </w:rPr>
        <w:t xml:space="preserve">Data: </w:t>
      </w:r>
      <w:r w:rsidR="009D0F10">
        <w:rPr>
          <w:rFonts w:ascii="Times New Roman" w:hAnsi="Times New Roman"/>
          <w:sz w:val="24"/>
          <w:szCs w:val="24"/>
          <w:lang w:val="en-US"/>
        </w:rPr>
        <w:t>09</w:t>
      </w:r>
      <w:r w:rsidR="001741B5">
        <w:rPr>
          <w:rFonts w:ascii="Times New Roman" w:hAnsi="Times New Roman"/>
          <w:sz w:val="24"/>
          <w:szCs w:val="24"/>
          <w:lang w:val="en-US"/>
        </w:rPr>
        <w:t>.0</w:t>
      </w:r>
      <w:r w:rsidR="006E1D7C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.20</w:t>
      </w:r>
      <w:r w:rsidR="009D0F10">
        <w:rPr>
          <w:rFonts w:ascii="Times New Roman" w:hAnsi="Times New Roman"/>
          <w:sz w:val="24"/>
          <w:szCs w:val="24"/>
          <w:lang w:val="en-US"/>
        </w:rPr>
        <w:t>20</w:t>
      </w:r>
    </w:p>
    <w:sectPr w:rsidR="001E0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6F1"/>
    <w:multiLevelType w:val="multilevel"/>
    <w:tmpl w:val="2FD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234FC"/>
    <w:multiLevelType w:val="hybridMultilevel"/>
    <w:tmpl w:val="B914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6A39FB"/>
    <w:multiLevelType w:val="hybridMultilevel"/>
    <w:tmpl w:val="439077A2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73553"/>
    <w:multiLevelType w:val="hybridMultilevel"/>
    <w:tmpl w:val="096A9028"/>
    <w:lvl w:ilvl="0" w:tplc="E668D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62E0"/>
    <w:multiLevelType w:val="hybridMultilevel"/>
    <w:tmpl w:val="AA667A40"/>
    <w:lvl w:ilvl="0" w:tplc="67AA5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97"/>
    <w:rsid w:val="00024897"/>
    <w:rsid w:val="00125A27"/>
    <w:rsid w:val="001741B5"/>
    <w:rsid w:val="001E0461"/>
    <w:rsid w:val="006E1D7C"/>
    <w:rsid w:val="00752544"/>
    <w:rsid w:val="009D0F10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BFDD"/>
  <w15:chartTrackingRefBased/>
  <w15:docId w15:val="{59B0BA54-5B54-493E-8D40-76DCB87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97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VNormal">
    <w:name w:val="CV Normal"/>
    <w:basedOn w:val="Normal"/>
    <w:uiPriority w:val="99"/>
    <w:rsid w:val="00024897"/>
    <w:pPr>
      <w:ind w:left="113" w:right="113"/>
    </w:pPr>
  </w:style>
  <w:style w:type="paragraph" w:styleId="Listparagraf">
    <w:name w:val="List Paragraph"/>
    <w:basedOn w:val="Normal"/>
    <w:uiPriority w:val="34"/>
    <w:qFormat/>
    <w:rsid w:val="0002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1026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Popa</dc:creator>
  <cp:keywords/>
  <dc:description/>
  <cp:lastModifiedBy>Lorena Popa</cp:lastModifiedBy>
  <cp:revision>6</cp:revision>
  <cp:lastPrinted>2018-10-29T13:59:00Z</cp:lastPrinted>
  <dcterms:created xsi:type="dcterms:W3CDTF">2018-10-29T13:58:00Z</dcterms:created>
  <dcterms:modified xsi:type="dcterms:W3CDTF">2020-09-09T12:26:00Z</dcterms:modified>
</cp:coreProperties>
</file>