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6A49F" w14:textId="77777777" w:rsidR="004357EA" w:rsidRDefault="004357EA" w:rsidP="004357EA">
      <w:pPr>
        <w:spacing w:line="276" w:lineRule="auto"/>
        <w:jc w:val="both"/>
        <w:rPr>
          <w:b/>
          <w:bCs/>
          <w:sz w:val="20"/>
          <w:szCs w:val="20"/>
        </w:rPr>
      </w:pPr>
      <w:bookmarkStart w:id="0" w:name="_Hlk201349748"/>
      <w:r w:rsidRPr="004357EA">
        <w:rPr>
          <w:b/>
          <w:bCs/>
          <w:sz w:val="20"/>
          <w:szCs w:val="20"/>
        </w:rPr>
        <w:t>Undergraduate Study Program: MATHEMATICS AND COMPUTER SCIENCE</w:t>
      </w:r>
    </w:p>
    <w:p w14:paraId="239F4C4F" w14:textId="77777777" w:rsidR="004357EA" w:rsidRDefault="004357EA" w:rsidP="004357EA">
      <w:pPr>
        <w:spacing w:line="276" w:lineRule="auto"/>
        <w:jc w:val="both"/>
        <w:rPr>
          <w:b/>
          <w:bCs/>
          <w:sz w:val="20"/>
          <w:szCs w:val="20"/>
        </w:rPr>
      </w:pPr>
      <w:r w:rsidRPr="004357EA">
        <w:rPr>
          <w:b/>
          <w:bCs/>
          <w:sz w:val="20"/>
          <w:szCs w:val="20"/>
        </w:rPr>
        <w:t>Qualification Awarded Upon Graduation: MATHEMATICS AND COMPUTER SCIENCE</w:t>
      </w:r>
    </w:p>
    <w:p w14:paraId="0ABC03C2" w14:textId="23ED3FC6" w:rsidR="004357EA" w:rsidRDefault="004357EA" w:rsidP="004357EA">
      <w:pPr>
        <w:tabs>
          <w:tab w:val="left" w:pos="426"/>
        </w:tabs>
        <w:spacing w:line="276" w:lineRule="auto"/>
        <w:jc w:val="both"/>
        <w:rPr>
          <w:b/>
          <w:bCs/>
          <w:sz w:val="20"/>
          <w:szCs w:val="20"/>
        </w:rPr>
      </w:pPr>
      <w:r w:rsidRPr="004357EA">
        <w:rPr>
          <w:b/>
          <w:bCs/>
          <w:sz w:val="20"/>
          <w:szCs w:val="20"/>
        </w:rPr>
        <w:t>Degree Awarded: BACHELOR'S DEGREE IN MATHEMATICS</w:t>
      </w:r>
    </w:p>
    <w:p w14:paraId="07BAEDD6" w14:textId="3C39A6AD" w:rsidR="004357EA" w:rsidRPr="004357EA" w:rsidRDefault="004357EA" w:rsidP="004357EA">
      <w:pPr>
        <w:tabs>
          <w:tab w:val="left" w:pos="426"/>
        </w:tabs>
        <w:spacing w:line="276" w:lineRule="auto"/>
        <w:jc w:val="both"/>
        <w:rPr>
          <w:b/>
          <w:bCs/>
          <w:sz w:val="20"/>
          <w:szCs w:val="20"/>
          <w:lang w:val="en-GB"/>
        </w:rPr>
      </w:pPr>
      <w:r w:rsidRPr="004357EA">
        <w:rPr>
          <w:b/>
          <w:bCs/>
          <w:sz w:val="20"/>
          <w:szCs w:val="20"/>
        </w:rPr>
        <w:t>Duration of Studies</w:t>
      </w:r>
      <w:r w:rsidRPr="004357EA">
        <w:rPr>
          <w:b/>
          <w:bCs/>
          <w:sz w:val="20"/>
          <w:szCs w:val="20"/>
          <w:lang w:val="en-GB"/>
        </w:rPr>
        <w:t xml:space="preserve">: </w:t>
      </w:r>
      <w:r>
        <w:rPr>
          <w:b/>
          <w:bCs/>
          <w:sz w:val="20"/>
          <w:szCs w:val="20"/>
          <w:lang w:val="en-GB"/>
        </w:rPr>
        <w:t>3</w:t>
      </w:r>
      <w:r w:rsidRPr="004357EA">
        <w:rPr>
          <w:b/>
          <w:bCs/>
          <w:sz w:val="20"/>
          <w:szCs w:val="20"/>
          <w:lang w:val="en-GB"/>
        </w:rPr>
        <w:t xml:space="preserve"> </w:t>
      </w:r>
      <w:r w:rsidRPr="004357EA">
        <w:rPr>
          <w:b/>
          <w:bCs/>
          <w:sz w:val="20"/>
          <w:szCs w:val="20"/>
        </w:rPr>
        <w:t>years</w:t>
      </w:r>
    </w:p>
    <w:p w14:paraId="2942D275" w14:textId="2890D936" w:rsidR="004357EA" w:rsidRPr="004357EA" w:rsidRDefault="004357EA" w:rsidP="004357EA">
      <w:pPr>
        <w:tabs>
          <w:tab w:val="left" w:pos="426"/>
        </w:tabs>
        <w:spacing w:line="276" w:lineRule="auto"/>
        <w:jc w:val="both"/>
        <w:rPr>
          <w:b/>
          <w:bCs/>
          <w:sz w:val="20"/>
          <w:szCs w:val="20"/>
          <w:lang w:val="en-GB"/>
        </w:rPr>
      </w:pPr>
      <w:r w:rsidRPr="004357EA">
        <w:rPr>
          <w:b/>
          <w:bCs/>
          <w:sz w:val="20"/>
          <w:szCs w:val="20"/>
        </w:rPr>
        <w:t>Number of ECTS Credits</w:t>
      </w:r>
      <w:r w:rsidRPr="004357EA">
        <w:rPr>
          <w:b/>
          <w:bCs/>
          <w:sz w:val="20"/>
          <w:szCs w:val="20"/>
          <w:lang w:val="en-GB"/>
        </w:rPr>
        <w:t>: 1</w:t>
      </w:r>
      <w:r>
        <w:rPr>
          <w:b/>
          <w:bCs/>
          <w:sz w:val="20"/>
          <w:szCs w:val="20"/>
          <w:lang w:val="en-GB"/>
        </w:rPr>
        <w:t>8</w:t>
      </w:r>
      <w:r w:rsidRPr="004357EA">
        <w:rPr>
          <w:b/>
          <w:bCs/>
          <w:sz w:val="20"/>
          <w:szCs w:val="20"/>
          <w:lang w:val="en-GB"/>
        </w:rPr>
        <w:t>0</w:t>
      </w:r>
    </w:p>
    <w:p w14:paraId="03909053" w14:textId="77777777" w:rsidR="004357EA" w:rsidRPr="004357EA" w:rsidRDefault="004357EA" w:rsidP="004357EA">
      <w:pPr>
        <w:tabs>
          <w:tab w:val="left" w:pos="426"/>
        </w:tabs>
        <w:spacing w:line="276" w:lineRule="auto"/>
        <w:jc w:val="both"/>
        <w:rPr>
          <w:b/>
          <w:bCs/>
          <w:sz w:val="20"/>
          <w:szCs w:val="20"/>
        </w:rPr>
      </w:pPr>
      <w:r w:rsidRPr="004357EA">
        <w:rPr>
          <w:b/>
          <w:bCs/>
          <w:sz w:val="20"/>
          <w:szCs w:val="20"/>
        </w:rPr>
        <w:t>Form of Education: Full-time (FT)</w:t>
      </w:r>
    </w:p>
    <w:p w14:paraId="5BFD6E02" w14:textId="41FD3EE9" w:rsidR="004357EA" w:rsidRPr="004357EA" w:rsidRDefault="004357EA" w:rsidP="004357EA">
      <w:pPr>
        <w:tabs>
          <w:tab w:val="left" w:pos="426"/>
        </w:tabs>
        <w:spacing w:line="276" w:lineRule="auto"/>
        <w:jc w:val="both"/>
        <w:rPr>
          <w:b/>
          <w:bCs/>
          <w:sz w:val="20"/>
          <w:szCs w:val="20"/>
        </w:rPr>
      </w:pPr>
      <w:r w:rsidRPr="004357EA">
        <w:rPr>
          <w:b/>
          <w:bCs/>
          <w:sz w:val="20"/>
          <w:szCs w:val="20"/>
        </w:rPr>
        <w:t xml:space="preserve">Language of Instruction: </w:t>
      </w:r>
      <w:r w:rsidR="001173D6" w:rsidRPr="001B2F89">
        <w:rPr>
          <w:b/>
          <w:bCs/>
          <w:sz w:val="20"/>
          <w:szCs w:val="20"/>
        </w:rPr>
        <w:t>Romanian</w:t>
      </w:r>
    </w:p>
    <w:p w14:paraId="247222DD" w14:textId="77777777" w:rsidR="004357EA" w:rsidRPr="004357EA" w:rsidRDefault="004357EA" w:rsidP="004357EA">
      <w:pPr>
        <w:tabs>
          <w:tab w:val="left" w:pos="426"/>
        </w:tabs>
        <w:spacing w:line="276" w:lineRule="auto"/>
        <w:jc w:val="both"/>
        <w:rPr>
          <w:b/>
          <w:bCs/>
          <w:sz w:val="20"/>
          <w:szCs w:val="20"/>
          <w:lang w:val="en-GB"/>
        </w:rPr>
      </w:pPr>
      <w:r w:rsidRPr="004357EA">
        <w:rPr>
          <w:b/>
          <w:bCs/>
          <w:sz w:val="20"/>
          <w:szCs w:val="20"/>
        </w:rPr>
        <w:t>Program Classification in Scientific Fields:</w:t>
      </w:r>
    </w:p>
    <w:p w14:paraId="437F52D0" w14:textId="77777777" w:rsidR="004357EA" w:rsidRPr="00563062" w:rsidRDefault="004357EA" w:rsidP="004357EA">
      <w:pPr>
        <w:pStyle w:val="Listparagraf"/>
        <w:numPr>
          <w:ilvl w:val="0"/>
          <w:numId w:val="3"/>
        </w:numPr>
        <w:tabs>
          <w:tab w:val="left" w:pos="426"/>
        </w:tabs>
        <w:spacing w:line="276" w:lineRule="auto"/>
        <w:ind w:left="0" w:firstLine="0"/>
        <w:jc w:val="both"/>
        <w:rPr>
          <w:b/>
          <w:bCs/>
          <w:sz w:val="20"/>
          <w:szCs w:val="20"/>
          <w:lang w:val="en-GB"/>
        </w:rPr>
      </w:pPr>
      <w:r w:rsidRPr="00563062">
        <w:rPr>
          <w:b/>
          <w:bCs/>
          <w:sz w:val="20"/>
          <w:szCs w:val="20"/>
        </w:rPr>
        <w:t>Fundamental Field: Mathematics and Natural Sciences</w:t>
      </w:r>
    </w:p>
    <w:p w14:paraId="0698DD0B" w14:textId="77777777" w:rsidR="004357EA" w:rsidRPr="00563062" w:rsidRDefault="004357EA" w:rsidP="004357EA">
      <w:pPr>
        <w:pStyle w:val="Listparagraf"/>
        <w:numPr>
          <w:ilvl w:val="0"/>
          <w:numId w:val="3"/>
        </w:numPr>
        <w:tabs>
          <w:tab w:val="left" w:pos="426"/>
        </w:tabs>
        <w:spacing w:line="276" w:lineRule="auto"/>
        <w:ind w:left="0" w:firstLine="0"/>
        <w:jc w:val="both"/>
        <w:rPr>
          <w:b/>
          <w:bCs/>
          <w:sz w:val="20"/>
          <w:szCs w:val="20"/>
          <w:lang w:val="nl-NL"/>
        </w:rPr>
      </w:pPr>
      <w:r w:rsidRPr="00563062">
        <w:rPr>
          <w:b/>
          <w:bCs/>
          <w:sz w:val="20"/>
          <w:szCs w:val="20"/>
        </w:rPr>
        <w:t>Branch of Science: Mathematics</w:t>
      </w:r>
    </w:p>
    <w:p w14:paraId="1EDC8653" w14:textId="733E2E2C" w:rsidR="004357EA" w:rsidRPr="004357EA" w:rsidRDefault="004357EA" w:rsidP="004357EA">
      <w:pPr>
        <w:pStyle w:val="Listparagraf"/>
        <w:numPr>
          <w:ilvl w:val="0"/>
          <w:numId w:val="3"/>
        </w:numPr>
        <w:tabs>
          <w:tab w:val="left" w:pos="426"/>
        </w:tabs>
        <w:spacing w:after="160" w:line="276" w:lineRule="auto"/>
        <w:ind w:left="0" w:firstLine="0"/>
        <w:jc w:val="both"/>
        <w:rPr>
          <w:b/>
          <w:bCs/>
          <w:sz w:val="20"/>
          <w:szCs w:val="20"/>
          <w:lang w:val="en-GB"/>
        </w:rPr>
      </w:pPr>
      <w:r w:rsidRPr="004357EA">
        <w:rPr>
          <w:b/>
          <w:bCs/>
          <w:sz w:val="20"/>
          <w:szCs w:val="20"/>
        </w:rPr>
        <w:t>Undergraduate field of study</w:t>
      </w:r>
      <w:r w:rsidRPr="00563062">
        <w:rPr>
          <w:b/>
          <w:bCs/>
          <w:sz w:val="20"/>
          <w:szCs w:val="20"/>
        </w:rPr>
        <w:t>: Mathematics</w:t>
      </w:r>
    </w:p>
    <w:bookmarkEnd w:id="0"/>
    <w:p w14:paraId="0FB4B3B5" w14:textId="77777777" w:rsidR="004357EA" w:rsidRPr="00563062" w:rsidRDefault="004357EA" w:rsidP="004357EA">
      <w:pPr>
        <w:pStyle w:val="Listparagraf"/>
        <w:numPr>
          <w:ilvl w:val="0"/>
          <w:numId w:val="3"/>
        </w:numPr>
        <w:tabs>
          <w:tab w:val="left" w:pos="426"/>
        </w:tabs>
        <w:spacing w:after="160" w:line="276" w:lineRule="auto"/>
        <w:ind w:left="0" w:firstLine="0"/>
        <w:jc w:val="both"/>
        <w:rPr>
          <w:b/>
          <w:bCs/>
          <w:sz w:val="20"/>
          <w:szCs w:val="20"/>
          <w:lang w:val="en-GB"/>
        </w:rPr>
      </w:pPr>
      <w:r w:rsidRPr="00563062">
        <w:rPr>
          <w:b/>
          <w:bCs/>
          <w:sz w:val="20"/>
          <w:szCs w:val="20"/>
          <w:lang w:val="en-GB"/>
        </w:rPr>
        <w:t xml:space="preserve">ISCED F-2013 </w:t>
      </w:r>
      <w:r w:rsidRPr="00563062">
        <w:rPr>
          <w:b/>
          <w:bCs/>
          <w:sz w:val="20"/>
          <w:szCs w:val="20"/>
        </w:rPr>
        <w:t>Classification</w:t>
      </w:r>
      <w:r w:rsidRPr="00563062">
        <w:rPr>
          <w:b/>
          <w:bCs/>
          <w:sz w:val="20"/>
          <w:szCs w:val="20"/>
          <w:lang w:val="en-GB"/>
        </w:rPr>
        <w:t>:</w:t>
      </w:r>
    </w:p>
    <w:p w14:paraId="225EEFBC" w14:textId="77777777" w:rsidR="004357EA" w:rsidRPr="00563062" w:rsidRDefault="004357EA" w:rsidP="004357EA">
      <w:pPr>
        <w:pStyle w:val="Listparagraf"/>
        <w:numPr>
          <w:ilvl w:val="1"/>
          <w:numId w:val="3"/>
        </w:numPr>
        <w:tabs>
          <w:tab w:val="left" w:pos="426"/>
        </w:tabs>
        <w:spacing w:after="160" w:line="276" w:lineRule="auto"/>
        <w:jc w:val="both"/>
        <w:rPr>
          <w:sz w:val="20"/>
          <w:szCs w:val="20"/>
          <w:lang w:val="ro-RO"/>
        </w:rPr>
      </w:pPr>
      <w:r w:rsidRPr="00563062">
        <w:rPr>
          <w:sz w:val="20"/>
          <w:szCs w:val="20"/>
          <w:lang w:val="ro-RO"/>
        </w:rPr>
        <w:t xml:space="preserve">Broad Field of Study: 05 </w:t>
      </w:r>
      <w:r w:rsidRPr="00563062">
        <w:rPr>
          <w:sz w:val="20"/>
          <w:szCs w:val="20"/>
          <w:lang w:val="en"/>
        </w:rPr>
        <w:t>Natural sciences, mathematics and statistics</w:t>
      </w:r>
    </w:p>
    <w:p w14:paraId="2F1FD5FE" w14:textId="77777777" w:rsidR="004357EA" w:rsidRPr="00563062" w:rsidRDefault="004357EA" w:rsidP="004357EA">
      <w:pPr>
        <w:pStyle w:val="Listparagraf"/>
        <w:numPr>
          <w:ilvl w:val="1"/>
          <w:numId w:val="3"/>
        </w:numPr>
        <w:tabs>
          <w:tab w:val="left" w:pos="426"/>
        </w:tabs>
        <w:spacing w:after="160" w:line="276" w:lineRule="auto"/>
        <w:jc w:val="both"/>
        <w:rPr>
          <w:lang w:val="ro-RO"/>
        </w:rPr>
      </w:pPr>
      <w:r w:rsidRPr="00563062">
        <w:rPr>
          <w:sz w:val="20"/>
          <w:szCs w:val="20"/>
        </w:rPr>
        <w:t xml:space="preserve">Narrow Field of Study: 054 </w:t>
      </w:r>
      <w:r w:rsidRPr="00563062">
        <w:rPr>
          <w:sz w:val="20"/>
          <w:szCs w:val="20"/>
          <w:lang w:val="en"/>
        </w:rPr>
        <w:t>Mathematics and statistics</w:t>
      </w:r>
    </w:p>
    <w:p w14:paraId="760B92AB" w14:textId="226270CF" w:rsidR="00992C02" w:rsidRPr="004357EA" w:rsidRDefault="004357EA" w:rsidP="004357EA">
      <w:pPr>
        <w:pStyle w:val="Listparagraf"/>
        <w:numPr>
          <w:ilvl w:val="1"/>
          <w:numId w:val="3"/>
        </w:numPr>
        <w:tabs>
          <w:tab w:val="left" w:pos="426"/>
        </w:tabs>
        <w:spacing w:after="160" w:line="276" w:lineRule="auto"/>
        <w:jc w:val="both"/>
        <w:rPr>
          <w:sz w:val="20"/>
          <w:szCs w:val="20"/>
          <w:lang w:val="en-GB"/>
        </w:rPr>
      </w:pPr>
      <w:r w:rsidRPr="00563062">
        <w:rPr>
          <w:sz w:val="20"/>
          <w:szCs w:val="20"/>
        </w:rPr>
        <w:t xml:space="preserve">Detailed Field of Study: </w:t>
      </w:r>
      <w:r>
        <w:rPr>
          <w:sz w:val="20"/>
          <w:szCs w:val="20"/>
        </w:rPr>
        <w:t>0541</w:t>
      </w:r>
      <w:r w:rsidRPr="00563062">
        <w:rPr>
          <w:sz w:val="20"/>
          <w:szCs w:val="20"/>
          <w:lang w:val="en"/>
        </w:rPr>
        <w:t xml:space="preserve"> Mathematics</w:t>
      </w:r>
    </w:p>
    <w:p w14:paraId="42054B16" w14:textId="77777777" w:rsidR="004357EA" w:rsidRDefault="004357EA" w:rsidP="004357EA">
      <w:pPr>
        <w:jc w:val="both"/>
        <w:rPr>
          <w:b/>
          <w:bCs/>
          <w:sz w:val="20"/>
          <w:szCs w:val="20"/>
        </w:rPr>
      </w:pPr>
      <w:r w:rsidRPr="009D48AA">
        <w:rPr>
          <w:b/>
          <w:bCs/>
          <w:sz w:val="20"/>
          <w:szCs w:val="20"/>
        </w:rPr>
        <w:t>MISSION STATEMENT</w:t>
      </w:r>
    </w:p>
    <w:p w14:paraId="33248897" w14:textId="77777777" w:rsidR="004357EA" w:rsidRPr="009D48AA" w:rsidRDefault="004357EA" w:rsidP="004357EA">
      <w:pPr>
        <w:jc w:val="both"/>
        <w:rPr>
          <w:b/>
          <w:bCs/>
          <w:sz w:val="20"/>
          <w:szCs w:val="20"/>
        </w:rPr>
      </w:pPr>
    </w:p>
    <w:p w14:paraId="096C991E" w14:textId="064EC3B1" w:rsidR="00433EFC" w:rsidRPr="004357EA" w:rsidRDefault="004357EA" w:rsidP="004357EA">
      <w:pPr>
        <w:ind w:right="-7"/>
        <w:jc w:val="both"/>
        <w:rPr>
          <w:rFonts w:eastAsia="Arial Unicode MS"/>
          <w:sz w:val="20"/>
          <w:szCs w:val="20"/>
        </w:rPr>
      </w:pPr>
      <w:r w:rsidRPr="004357EA">
        <w:rPr>
          <w:rFonts w:eastAsia="Arial Unicode MS"/>
          <w:sz w:val="20"/>
          <w:szCs w:val="20"/>
        </w:rPr>
        <w:t>The educational mission of the Mathematics and Computer Science study program aligns with the profile and specialization of the Faculty of Exact Sciences. It aims to train specialists in the fields of mathematics and computer science who are competitive in the job market.</w:t>
      </w:r>
    </w:p>
    <w:p w14:paraId="5108E507" w14:textId="77777777" w:rsidR="004357EA" w:rsidRPr="00621A4A" w:rsidRDefault="004357EA" w:rsidP="00621A4A">
      <w:pPr>
        <w:ind w:left="142" w:right="-7"/>
        <w:jc w:val="both"/>
        <w:rPr>
          <w:sz w:val="20"/>
          <w:szCs w:val="20"/>
          <w:lang w:val="ro-RO"/>
        </w:rPr>
      </w:pPr>
    </w:p>
    <w:p w14:paraId="518E6BBC" w14:textId="77777777" w:rsidR="004357EA" w:rsidRDefault="004357EA" w:rsidP="004357EA">
      <w:pPr>
        <w:rPr>
          <w:b/>
          <w:bCs/>
          <w:caps/>
          <w:sz w:val="20"/>
          <w:szCs w:val="20"/>
        </w:rPr>
      </w:pPr>
      <w:r w:rsidRPr="0056518B">
        <w:rPr>
          <w:b/>
          <w:bCs/>
          <w:caps/>
          <w:sz w:val="20"/>
          <w:szCs w:val="20"/>
        </w:rPr>
        <w:t>OBJECTIVES OF THE STUDY PROGRAM</w:t>
      </w:r>
    </w:p>
    <w:p w14:paraId="6578BB69" w14:textId="77777777" w:rsidR="00CF4CCB" w:rsidRPr="00621A4A" w:rsidRDefault="00CF4CCB" w:rsidP="00621A4A">
      <w:pPr>
        <w:ind w:left="720"/>
        <w:jc w:val="both"/>
        <w:rPr>
          <w:sz w:val="16"/>
          <w:szCs w:val="16"/>
        </w:rPr>
      </w:pPr>
    </w:p>
    <w:p w14:paraId="6C159FE0" w14:textId="5F35691F" w:rsidR="004357EA" w:rsidRPr="004357EA" w:rsidRDefault="004357EA" w:rsidP="004357EA">
      <w:pPr>
        <w:pStyle w:val="Listparagraf"/>
        <w:numPr>
          <w:ilvl w:val="0"/>
          <w:numId w:val="4"/>
        </w:numPr>
        <w:ind w:left="426" w:hanging="426"/>
        <w:jc w:val="both"/>
        <w:rPr>
          <w:sz w:val="20"/>
          <w:szCs w:val="20"/>
          <w:lang w:val="ro-RO"/>
        </w:rPr>
      </w:pPr>
      <w:r w:rsidRPr="004357EA">
        <w:rPr>
          <w:sz w:val="20"/>
          <w:szCs w:val="20"/>
          <w:lang w:val="ro-RO"/>
        </w:rPr>
        <w:t xml:space="preserve">Providing students in the Mathematics and Computer Science program with scientific and specialized training that's compatible with European standards. This training should allow them to choose specific study paths and enable quick integration into professional work. </w:t>
      </w:r>
    </w:p>
    <w:p w14:paraId="14A33F60" w14:textId="1A6CDF72" w:rsidR="004357EA" w:rsidRPr="004357EA" w:rsidRDefault="004357EA" w:rsidP="004357EA">
      <w:pPr>
        <w:pStyle w:val="Listparagraf"/>
        <w:numPr>
          <w:ilvl w:val="0"/>
          <w:numId w:val="4"/>
        </w:numPr>
        <w:ind w:left="426" w:hanging="426"/>
        <w:jc w:val="both"/>
        <w:rPr>
          <w:sz w:val="20"/>
          <w:szCs w:val="20"/>
          <w:lang w:val="ro-RO"/>
        </w:rPr>
      </w:pPr>
      <w:r w:rsidRPr="004357EA">
        <w:rPr>
          <w:sz w:val="20"/>
          <w:szCs w:val="20"/>
          <w:lang w:val="ro-RO"/>
        </w:rPr>
        <w:t xml:space="preserve">Promoting a modern and flexible curriculum that aligns with European values of a knowledge-based society. This involves developing interdisciplinarity and modernizing teaching, learning, and assessment methodologies to reflect the evolving dynamics of the field. </w:t>
      </w:r>
    </w:p>
    <w:p w14:paraId="55C30809" w14:textId="42EB0AA1" w:rsidR="004357EA" w:rsidRPr="004357EA" w:rsidRDefault="004357EA" w:rsidP="004357EA">
      <w:pPr>
        <w:pStyle w:val="Listparagraf"/>
        <w:numPr>
          <w:ilvl w:val="0"/>
          <w:numId w:val="4"/>
        </w:numPr>
        <w:ind w:left="426" w:hanging="426"/>
        <w:jc w:val="both"/>
        <w:rPr>
          <w:sz w:val="20"/>
          <w:szCs w:val="20"/>
          <w:lang w:val="ro-RO"/>
        </w:rPr>
      </w:pPr>
      <w:r w:rsidRPr="004357EA">
        <w:rPr>
          <w:sz w:val="20"/>
          <w:szCs w:val="20"/>
          <w:lang w:val="ro-RO"/>
        </w:rPr>
        <w:t xml:space="preserve">Ensuring high quality in the teaching-learning process by continuously modernizing and improving educational technologies. </w:t>
      </w:r>
    </w:p>
    <w:p w14:paraId="36182A05" w14:textId="65F5CC75" w:rsidR="004357EA" w:rsidRPr="004357EA" w:rsidRDefault="004357EA" w:rsidP="004357EA">
      <w:pPr>
        <w:pStyle w:val="Listparagraf"/>
        <w:numPr>
          <w:ilvl w:val="0"/>
          <w:numId w:val="4"/>
        </w:numPr>
        <w:ind w:left="426" w:hanging="426"/>
        <w:jc w:val="both"/>
        <w:rPr>
          <w:sz w:val="20"/>
          <w:szCs w:val="20"/>
          <w:lang w:val="ro-RO"/>
        </w:rPr>
      </w:pPr>
      <w:r w:rsidRPr="004357EA">
        <w:rPr>
          <w:sz w:val="20"/>
          <w:szCs w:val="20"/>
          <w:lang w:val="ro-RO"/>
        </w:rPr>
        <w:t xml:space="preserve">Training specialized personnel with solid theoretical and practical knowledge, in accordance with European directives and standards. </w:t>
      </w:r>
    </w:p>
    <w:p w14:paraId="42BFB64D" w14:textId="43FBB0F1" w:rsidR="00992C02" w:rsidRPr="004357EA" w:rsidRDefault="004357EA" w:rsidP="004357EA">
      <w:pPr>
        <w:pStyle w:val="Listparagraf"/>
        <w:numPr>
          <w:ilvl w:val="0"/>
          <w:numId w:val="4"/>
        </w:numPr>
        <w:ind w:left="426" w:hanging="426"/>
        <w:jc w:val="both"/>
        <w:rPr>
          <w:sz w:val="20"/>
          <w:szCs w:val="20"/>
          <w:lang w:val="ro-RO"/>
        </w:rPr>
      </w:pPr>
      <w:r w:rsidRPr="004357EA">
        <w:rPr>
          <w:sz w:val="20"/>
          <w:szCs w:val="20"/>
          <w:lang w:val="ro-RO"/>
        </w:rPr>
        <w:t>Encouraging graduates to pursue ongoing professional, scientific, and specialized development so they can effectively adapt to the demands of a knowledge-based society.</w:t>
      </w:r>
    </w:p>
    <w:p w14:paraId="22B28C29" w14:textId="77777777" w:rsidR="004357EA" w:rsidRPr="00621A4A" w:rsidRDefault="004357EA" w:rsidP="004357EA">
      <w:pPr>
        <w:ind w:left="207"/>
        <w:jc w:val="both"/>
        <w:rPr>
          <w:sz w:val="20"/>
          <w:szCs w:val="20"/>
          <w:lang w:val="ro-RO"/>
        </w:rPr>
      </w:pPr>
    </w:p>
    <w:p w14:paraId="3C8FC47B" w14:textId="2E9791CA" w:rsidR="00A02730" w:rsidRPr="00690DB8" w:rsidRDefault="00A02730" w:rsidP="00A02730">
      <w:pPr>
        <w:rPr>
          <w:b/>
          <w:bCs/>
          <w:sz w:val="20"/>
          <w:szCs w:val="20"/>
          <w:lang w:val="ro-RO"/>
        </w:rPr>
      </w:pPr>
      <w:r w:rsidRPr="009D48AA">
        <w:rPr>
          <w:b/>
          <w:bCs/>
          <w:sz w:val="20"/>
          <w:szCs w:val="20"/>
          <w:lang w:val="ro-RO"/>
        </w:rPr>
        <w:t>OUTCOMES</w:t>
      </w:r>
      <w:r>
        <w:rPr>
          <w:b/>
          <w:bCs/>
          <w:sz w:val="20"/>
          <w:szCs w:val="20"/>
        </w:rPr>
        <w:t xml:space="preserve"> AND</w:t>
      </w:r>
      <w:r w:rsidRPr="00A02730">
        <w:rPr>
          <w:b/>
          <w:bCs/>
          <w:sz w:val="20"/>
          <w:szCs w:val="20"/>
        </w:rPr>
        <w:t xml:space="preserve"> </w:t>
      </w:r>
      <w:r w:rsidRPr="00FE5BED">
        <w:rPr>
          <w:b/>
          <w:bCs/>
          <w:sz w:val="20"/>
          <w:szCs w:val="20"/>
        </w:rPr>
        <w:t>C</w:t>
      </w:r>
      <w:r>
        <w:rPr>
          <w:b/>
          <w:bCs/>
          <w:sz w:val="20"/>
          <w:szCs w:val="20"/>
        </w:rPr>
        <w:t xml:space="preserve">OMPETENCIES </w:t>
      </w:r>
      <w:r w:rsidRPr="00690DB8">
        <w:rPr>
          <w:b/>
          <w:bCs/>
          <w:sz w:val="20"/>
          <w:szCs w:val="20"/>
          <w:lang w:val="ro-RO"/>
        </w:rPr>
        <w:t>ACQUIRED THROUGH THE STUDY PROGRAM</w:t>
      </w:r>
    </w:p>
    <w:p w14:paraId="580BAAE0" w14:textId="727179E6" w:rsidR="00EC2E08" w:rsidRPr="00A02730" w:rsidRDefault="00EC2E08" w:rsidP="00621A4A">
      <w:pPr>
        <w:jc w:val="both"/>
        <w:rPr>
          <w:b/>
          <w:bCs/>
          <w:sz w:val="20"/>
          <w:szCs w:val="20"/>
          <w:lang w:val="ro-RO"/>
        </w:rPr>
      </w:pPr>
    </w:p>
    <w:p w14:paraId="1FE0D2A1" w14:textId="77777777" w:rsidR="00A02730" w:rsidRPr="00A02730" w:rsidRDefault="00A02730" w:rsidP="00621A4A">
      <w:pPr>
        <w:jc w:val="both"/>
        <w:rPr>
          <w:sz w:val="20"/>
          <w:szCs w:val="20"/>
          <w:lang w:val="en-GB"/>
        </w:rPr>
      </w:pPr>
    </w:p>
    <w:tbl>
      <w:tblPr>
        <w:tblStyle w:val="Tabelgril"/>
        <w:tblW w:w="8930" w:type="dxa"/>
        <w:jc w:val="center"/>
        <w:tblLook w:val="04A0" w:firstRow="1" w:lastRow="0" w:firstColumn="1" w:lastColumn="0" w:noHBand="0" w:noVBand="1"/>
      </w:tblPr>
      <w:tblGrid>
        <w:gridCol w:w="3578"/>
        <w:gridCol w:w="5352"/>
      </w:tblGrid>
      <w:tr w:rsidR="00992C02" w:rsidRPr="00621A4A" w14:paraId="12F5654B" w14:textId="77777777" w:rsidTr="001C6987">
        <w:trPr>
          <w:trHeight w:val="702"/>
          <w:jc w:val="center"/>
        </w:trPr>
        <w:tc>
          <w:tcPr>
            <w:tcW w:w="3578" w:type="dxa"/>
            <w:shd w:val="clear" w:color="auto" w:fill="FFF2CC" w:themeFill="accent4" w:themeFillTint="33"/>
          </w:tcPr>
          <w:p w14:paraId="32210E71" w14:textId="37C97531" w:rsidR="00992C02" w:rsidRPr="00621A4A" w:rsidRDefault="00E3772C" w:rsidP="00621A4A">
            <w:pPr>
              <w:jc w:val="both"/>
              <w:rPr>
                <w:sz w:val="20"/>
                <w:szCs w:val="20"/>
              </w:rPr>
            </w:pPr>
            <w:r w:rsidRPr="00E3772C">
              <w:rPr>
                <w:sz w:val="20"/>
                <w:szCs w:val="20"/>
              </w:rPr>
              <w:t>Possible Occupations according to the Romanian Classification of Occupations – ISCO-08</w:t>
            </w:r>
          </w:p>
        </w:tc>
        <w:tc>
          <w:tcPr>
            <w:tcW w:w="5352" w:type="dxa"/>
            <w:shd w:val="clear" w:color="auto" w:fill="FFF2CC" w:themeFill="accent4" w:themeFillTint="33"/>
          </w:tcPr>
          <w:p w14:paraId="3933CABC" w14:textId="15B5C03B" w:rsidR="00992C02" w:rsidRPr="00621A4A" w:rsidRDefault="00992C02" w:rsidP="00621A4A">
            <w:pPr>
              <w:jc w:val="both"/>
              <w:rPr>
                <w:sz w:val="20"/>
                <w:szCs w:val="20"/>
              </w:rPr>
            </w:pPr>
            <w:r w:rsidRPr="00621A4A">
              <w:rPr>
                <w:sz w:val="20"/>
                <w:szCs w:val="20"/>
              </w:rPr>
              <w:t>ESCO</w:t>
            </w:r>
            <w:r w:rsidR="00E3772C">
              <w:rPr>
                <w:sz w:val="20"/>
                <w:szCs w:val="20"/>
              </w:rPr>
              <w:t xml:space="preserve"> </w:t>
            </w:r>
            <w:r w:rsidR="00E3772C" w:rsidRPr="00E3772C">
              <w:rPr>
                <w:sz w:val="20"/>
                <w:szCs w:val="20"/>
              </w:rPr>
              <w:t>Competencies</w:t>
            </w:r>
          </w:p>
        </w:tc>
      </w:tr>
      <w:tr w:rsidR="00992C02" w:rsidRPr="00621A4A" w14:paraId="534A288A" w14:textId="77777777" w:rsidTr="001C6987">
        <w:trPr>
          <w:trHeight w:val="667"/>
          <w:jc w:val="center"/>
        </w:trPr>
        <w:tc>
          <w:tcPr>
            <w:tcW w:w="3578" w:type="dxa"/>
          </w:tcPr>
          <w:p w14:paraId="6B3B9D4C" w14:textId="3ABBAFB2" w:rsidR="00992C02" w:rsidRPr="00621A4A" w:rsidRDefault="00992C02" w:rsidP="00621A4A">
            <w:pPr>
              <w:ind w:hanging="110"/>
              <w:jc w:val="both"/>
              <w:rPr>
                <w:sz w:val="20"/>
                <w:szCs w:val="20"/>
              </w:rPr>
            </w:pPr>
            <w:r w:rsidRPr="00621A4A">
              <w:rPr>
                <w:sz w:val="20"/>
                <w:szCs w:val="20"/>
              </w:rPr>
              <w:t xml:space="preserve">2120 – cod 212009 – </w:t>
            </w:r>
            <w:r w:rsidR="00E3772C">
              <w:rPr>
                <w:sz w:val="20"/>
                <w:szCs w:val="20"/>
              </w:rPr>
              <w:t>M</w:t>
            </w:r>
            <w:r w:rsidRPr="00621A4A">
              <w:rPr>
                <w:sz w:val="20"/>
                <w:szCs w:val="20"/>
              </w:rPr>
              <w:t>at</w:t>
            </w:r>
            <w:r w:rsidR="00E3772C">
              <w:rPr>
                <w:sz w:val="20"/>
                <w:szCs w:val="20"/>
              </w:rPr>
              <w:t>h</w:t>
            </w:r>
            <w:r w:rsidRPr="00621A4A">
              <w:rPr>
                <w:sz w:val="20"/>
                <w:szCs w:val="20"/>
              </w:rPr>
              <w:t>ematician</w:t>
            </w:r>
          </w:p>
          <w:p w14:paraId="08159A2E" w14:textId="62FA43AD" w:rsidR="00E3772C" w:rsidRDefault="00992C02" w:rsidP="00621A4A">
            <w:pPr>
              <w:ind w:hanging="110"/>
              <w:jc w:val="both"/>
              <w:rPr>
                <w:sz w:val="20"/>
                <w:szCs w:val="20"/>
              </w:rPr>
            </w:pPr>
            <w:r w:rsidRPr="00621A4A">
              <w:rPr>
                <w:sz w:val="20"/>
                <w:szCs w:val="20"/>
              </w:rPr>
              <w:t xml:space="preserve">2120 – cod 212001 – </w:t>
            </w:r>
            <w:r w:rsidR="00E3772C" w:rsidRPr="00E3772C">
              <w:rPr>
                <w:sz w:val="20"/>
                <w:szCs w:val="20"/>
              </w:rPr>
              <w:t>Mathematical</w:t>
            </w:r>
            <w:r w:rsidR="00E3772C">
              <w:rPr>
                <w:sz w:val="20"/>
                <w:szCs w:val="20"/>
              </w:rPr>
              <w:t xml:space="preserve"> </w:t>
            </w:r>
            <w:r w:rsidR="00E3772C" w:rsidRPr="00E3772C">
              <w:rPr>
                <w:sz w:val="20"/>
                <w:szCs w:val="20"/>
              </w:rPr>
              <w:t xml:space="preserve">consultant </w:t>
            </w:r>
          </w:p>
          <w:p w14:paraId="3997501F" w14:textId="1EB6DB5D" w:rsidR="00992C02" w:rsidRPr="00621A4A" w:rsidRDefault="00992C02" w:rsidP="00621A4A">
            <w:pPr>
              <w:ind w:hanging="110"/>
              <w:jc w:val="both"/>
              <w:rPr>
                <w:sz w:val="20"/>
                <w:szCs w:val="20"/>
              </w:rPr>
            </w:pPr>
            <w:r w:rsidRPr="00621A4A">
              <w:rPr>
                <w:sz w:val="20"/>
                <w:szCs w:val="20"/>
              </w:rPr>
              <w:t xml:space="preserve">2120 – cod 212014 – </w:t>
            </w:r>
            <w:r w:rsidR="00E3772C" w:rsidRPr="00E3772C">
              <w:rPr>
                <w:sz w:val="20"/>
                <w:szCs w:val="20"/>
                <w:lang w:val="ro-RO"/>
              </w:rPr>
              <w:t>S</w:t>
            </w:r>
            <w:r w:rsidR="00E3772C">
              <w:rPr>
                <w:sz w:val="20"/>
                <w:szCs w:val="20"/>
                <w:lang w:val="ro-RO"/>
              </w:rPr>
              <w:t xml:space="preserve">tatistical analyst </w:t>
            </w:r>
          </w:p>
        </w:tc>
        <w:tc>
          <w:tcPr>
            <w:tcW w:w="5352" w:type="dxa"/>
          </w:tcPr>
          <w:p w14:paraId="224561A5" w14:textId="77777777" w:rsidR="00E3772C" w:rsidRPr="00E3772C" w:rsidRDefault="00E3772C" w:rsidP="00E3772C">
            <w:pPr>
              <w:ind w:hanging="104"/>
              <w:rPr>
                <w:sz w:val="20"/>
                <w:szCs w:val="20"/>
              </w:rPr>
            </w:pPr>
            <w:r w:rsidRPr="00E3772C">
              <w:rPr>
                <w:sz w:val="20"/>
                <w:szCs w:val="20"/>
              </w:rPr>
              <w:t>C1. Develops problem-solving strategies</w:t>
            </w:r>
          </w:p>
          <w:p w14:paraId="5ABFA9D1" w14:textId="77777777" w:rsidR="00E3772C" w:rsidRPr="00E3772C" w:rsidRDefault="00E3772C" w:rsidP="00E3772C">
            <w:pPr>
              <w:ind w:hanging="104"/>
              <w:rPr>
                <w:sz w:val="20"/>
                <w:szCs w:val="20"/>
              </w:rPr>
            </w:pPr>
            <w:r w:rsidRPr="00E3772C">
              <w:rPr>
                <w:sz w:val="20"/>
                <w:szCs w:val="20"/>
              </w:rPr>
              <w:t>C2. Performs analytical mathematical calculations</w:t>
            </w:r>
          </w:p>
          <w:p w14:paraId="05E29D95" w14:textId="77777777" w:rsidR="00E3772C" w:rsidRPr="00E3772C" w:rsidRDefault="00E3772C" w:rsidP="00E3772C">
            <w:pPr>
              <w:ind w:hanging="104"/>
              <w:rPr>
                <w:sz w:val="20"/>
                <w:szCs w:val="20"/>
              </w:rPr>
            </w:pPr>
            <w:r w:rsidRPr="00E3772C">
              <w:rPr>
                <w:sz w:val="20"/>
                <w:szCs w:val="20"/>
              </w:rPr>
              <w:t>C3. Synthesizes information</w:t>
            </w:r>
          </w:p>
          <w:p w14:paraId="61C40AC2" w14:textId="77777777" w:rsidR="00E3772C" w:rsidRPr="00E3772C" w:rsidRDefault="00E3772C" w:rsidP="00E3772C">
            <w:pPr>
              <w:ind w:hanging="104"/>
              <w:rPr>
                <w:sz w:val="20"/>
                <w:szCs w:val="20"/>
              </w:rPr>
            </w:pPr>
            <w:r w:rsidRPr="00E3772C">
              <w:rPr>
                <w:sz w:val="20"/>
                <w:szCs w:val="20"/>
              </w:rPr>
              <w:t>C4. Thinks abstractly</w:t>
            </w:r>
          </w:p>
          <w:p w14:paraId="38DDA612" w14:textId="77777777" w:rsidR="00E3772C" w:rsidRPr="00E3772C" w:rsidRDefault="00E3772C" w:rsidP="00E3772C">
            <w:pPr>
              <w:ind w:hanging="104"/>
              <w:rPr>
                <w:sz w:val="20"/>
                <w:szCs w:val="20"/>
              </w:rPr>
            </w:pPr>
            <w:r w:rsidRPr="00E3772C">
              <w:rPr>
                <w:sz w:val="20"/>
                <w:szCs w:val="20"/>
              </w:rPr>
              <w:t>C5. Communicates mathematical information</w:t>
            </w:r>
          </w:p>
          <w:p w14:paraId="2A38C21A" w14:textId="77777777" w:rsidR="00E3772C" w:rsidRPr="00E3772C" w:rsidRDefault="00E3772C" w:rsidP="00E3772C">
            <w:pPr>
              <w:ind w:hanging="104"/>
              <w:rPr>
                <w:sz w:val="20"/>
                <w:szCs w:val="20"/>
              </w:rPr>
            </w:pPr>
            <w:r w:rsidRPr="00E3772C">
              <w:rPr>
                <w:sz w:val="20"/>
                <w:szCs w:val="20"/>
              </w:rPr>
              <w:t>C6. Applies scientific methods</w:t>
            </w:r>
          </w:p>
          <w:p w14:paraId="5E7B36CF" w14:textId="77777777" w:rsidR="00E3772C" w:rsidRPr="00E3772C" w:rsidRDefault="00E3772C" w:rsidP="00E3772C">
            <w:pPr>
              <w:ind w:hanging="104"/>
              <w:rPr>
                <w:sz w:val="20"/>
                <w:szCs w:val="20"/>
              </w:rPr>
            </w:pPr>
            <w:r w:rsidRPr="00E3772C">
              <w:rPr>
                <w:sz w:val="20"/>
                <w:szCs w:val="20"/>
              </w:rPr>
              <w:t>C7. Uses data processing techniques</w:t>
            </w:r>
          </w:p>
          <w:p w14:paraId="37F29B76" w14:textId="77777777" w:rsidR="00E3772C" w:rsidRPr="00E3772C" w:rsidRDefault="00E3772C" w:rsidP="00E3772C">
            <w:pPr>
              <w:ind w:hanging="104"/>
              <w:rPr>
                <w:sz w:val="20"/>
                <w:szCs w:val="20"/>
              </w:rPr>
            </w:pPr>
            <w:r w:rsidRPr="00E3772C">
              <w:rPr>
                <w:sz w:val="20"/>
                <w:szCs w:val="20"/>
              </w:rPr>
              <w:t>C8. Uses software for specialized design</w:t>
            </w:r>
          </w:p>
          <w:p w14:paraId="7142C5CC" w14:textId="77777777" w:rsidR="00E3772C" w:rsidRPr="00E3772C" w:rsidRDefault="00E3772C" w:rsidP="00E3772C">
            <w:pPr>
              <w:ind w:hanging="104"/>
              <w:rPr>
                <w:sz w:val="20"/>
                <w:szCs w:val="20"/>
              </w:rPr>
            </w:pPr>
            <w:r w:rsidRPr="00E3772C">
              <w:rPr>
                <w:sz w:val="20"/>
                <w:szCs w:val="20"/>
              </w:rPr>
              <w:t>C9. Manages personal professional development</w:t>
            </w:r>
          </w:p>
          <w:p w14:paraId="21DEAF32" w14:textId="3F86F66E" w:rsidR="00E3772C" w:rsidRPr="00E3772C" w:rsidRDefault="00E3772C" w:rsidP="00E3772C">
            <w:pPr>
              <w:ind w:hanging="104"/>
              <w:rPr>
                <w:sz w:val="20"/>
                <w:szCs w:val="20"/>
              </w:rPr>
            </w:pPr>
            <w:r w:rsidRPr="00E3772C">
              <w:rPr>
                <w:sz w:val="20"/>
                <w:szCs w:val="20"/>
              </w:rPr>
              <w:t>C10. Carries out research activities at an interdisciplinary</w:t>
            </w:r>
            <w:r>
              <w:rPr>
                <w:sz w:val="20"/>
                <w:szCs w:val="20"/>
              </w:rPr>
              <w:t xml:space="preserve"> </w:t>
            </w:r>
            <w:r w:rsidRPr="00E3772C">
              <w:rPr>
                <w:sz w:val="20"/>
                <w:szCs w:val="20"/>
              </w:rPr>
              <w:t>level</w:t>
            </w:r>
          </w:p>
          <w:p w14:paraId="76F3D98B" w14:textId="77777777" w:rsidR="00E3772C" w:rsidRPr="00E3772C" w:rsidRDefault="00E3772C" w:rsidP="00E3772C">
            <w:pPr>
              <w:ind w:hanging="104"/>
              <w:rPr>
                <w:sz w:val="20"/>
                <w:szCs w:val="20"/>
              </w:rPr>
            </w:pPr>
            <w:r w:rsidRPr="00E3772C">
              <w:rPr>
                <w:sz w:val="20"/>
                <w:szCs w:val="20"/>
              </w:rPr>
              <w:t>C11. Process data</w:t>
            </w:r>
          </w:p>
          <w:p w14:paraId="4406C897" w14:textId="03ED952C" w:rsidR="00992C02" w:rsidRPr="00621A4A" w:rsidRDefault="00E3772C" w:rsidP="00E3772C">
            <w:pPr>
              <w:ind w:hanging="104"/>
              <w:rPr>
                <w:sz w:val="20"/>
                <w:szCs w:val="20"/>
              </w:rPr>
            </w:pPr>
            <w:r w:rsidRPr="00E3772C">
              <w:rPr>
                <w:sz w:val="20"/>
                <w:szCs w:val="20"/>
              </w:rPr>
              <w:t>C12. Gives proof of disciplinary expertise</w:t>
            </w:r>
          </w:p>
        </w:tc>
      </w:tr>
      <w:tr w:rsidR="00992C02" w:rsidRPr="00621A4A" w14:paraId="459A6B75" w14:textId="77777777" w:rsidTr="001C6987">
        <w:trPr>
          <w:trHeight w:val="125"/>
          <w:jc w:val="center"/>
        </w:trPr>
        <w:tc>
          <w:tcPr>
            <w:tcW w:w="3578" w:type="dxa"/>
          </w:tcPr>
          <w:p w14:paraId="6CE9781A" w14:textId="76C510DF" w:rsidR="00992C02" w:rsidRPr="00621A4A" w:rsidRDefault="00992C02" w:rsidP="00621A4A">
            <w:pPr>
              <w:jc w:val="both"/>
              <w:rPr>
                <w:sz w:val="20"/>
                <w:szCs w:val="20"/>
              </w:rPr>
            </w:pPr>
            <w:r w:rsidRPr="00621A4A">
              <w:rPr>
                <w:sz w:val="20"/>
                <w:szCs w:val="20"/>
              </w:rPr>
              <w:t xml:space="preserve">2330 – cod 233002  – </w:t>
            </w:r>
            <w:r w:rsidR="00E3772C" w:rsidRPr="00E3772C">
              <w:rPr>
                <w:sz w:val="20"/>
                <w:szCs w:val="20"/>
              </w:rPr>
              <w:t xml:space="preserve">Teacher in secondary education </w:t>
            </w:r>
          </w:p>
        </w:tc>
        <w:tc>
          <w:tcPr>
            <w:tcW w:w="5352" w:type="dxa"/>
          </w:tcPr>
          <w:p w14:paraId="215FC786" w14:textId="77777777" w:rsidR="00E3772C" w:rsidRPr="00E3772C" w:rsidRDefault="00E3772C" w:rsidP="00E3772C">
            <w:pPr>
              <w:ind w:hanging="104"/>
              <w:rPr>
                <w:sz w:val="20"/>
                <w:szCs w:val="20"/>
                <w:lang w:val="en-GB"/>
              </w:rPr>
            </w:pPr>
            <w:r w:rsidRPr="00E3772C">
              <w:rPr>
                <w:sz w:val="20"/>
                <w:szCs w:val="20"/>
                <w:lang w:val="en-GB"/>
              </w:rPr>
              <w:t>C13. Teach mathematics</w:t>
            </w:r>
          </w:p>
          <w:p w14:paraId="72761733" w14:textId="77777777" w:rsidR="00E3772C" w:rsidRPr="00E3772C" w:rsidRDefault="00E3772C" w:rsidP="00E3772C">
            <w:pPr>
              <w:ind w:hanging="104"/>
              <w:rPr>
                <w:sz w:val="20"/>
                <w:szCs w:val="20"/>
                <w:lang w:val="en-GB"/>
              </w:rPr>
            </w:pPr>
            <w:r w:rsidRPr="00E3772C">
              <w:rPr>
                <w:sz w:val="20"/>
                <w:szCs w:val="20"/>
                <w:lang w:val="en-GB"/>
              </w:rPr>
              <w:t>C14. Develop digital educational materials</w:t>
            </w:r>
          </w:p>
          <w:p w14:paraId="40A2EE3D" w14:textId="3764F038" w:rsidR="00992C02" w:rsidRPr="00E3772C" w:rsidRDefault="00E3772C" w:rsidP="00E3772C">
            <w:pPr>
              <w:ind w:hanging="104"/>
              <w:rPr>
                <w:sz w:val="20"/>
                <w:szCs w:val="20"/>
                <w:lang w:val="en-GB"/>
              </w:rPr>
            </w:pPr>
            <w:r w:rsidRPr="00E3772C">
              <w:rPr>
                <w:sz w:val="20"/>
                <w:szCs w:val="20"/>
                <w:lang w:val="en-GB"/>
              </w:rPr>
              <w:t>C15. Use mathematical and computer tools</w:t>
            </w:r>
          </w:p>
        </w:tc>
      </w:tr>
      <w:tr w:rsidR="00992C02" w:rsidRPr="00621A4A" w14:paraId="00D5C87D" w14:textId="77777777" w:rsidTr="001C6987">
        <w:trPr>
          <w:trHeight w:val="125"/>
          <w:jc w:val="center"/>
        </w:trPr>
        <w:tc>
          <w:tcPr>
            <w:tcW w:w="3578" w:type="dxa"/>
          </w:tcPr>
          <w:p w14:paraId="5019446A" w14:textId="537621E3" w:rsidR="00992C02" w:rsidRPr="00621A4A" w:rsidRDefault="00992C02" w:rsidP="00621A4A">
            <w:pPr>
              <w:ind w:hanging="110"/>
              <w:jc w:val="both"/>
              <w:rPr>
                <w:sz w:val="20"/>
                <w:szCs w:val="20"/>
              </w:rPr>
            </w:pPr>
            <w:r w:rsidRPr="00621A4A">
              <w:rPr>
                <w:sz w:val="20"/>
                <w:szCs w:val="20"/>
              </w:rPr>
              <w:lastRenderedPageBreak/>
              <w:t xml:space="preserve">2512 – cod 251202 – </w:t>
            </w:r>
            <w:r w:rsidR="00E3772C" w:rsidRPr="00E3772C">
              <w:rPr>
                <w:sz w:val="20"/>
                <w:szCs w:val="20"/>
              </w:rPr>
              <w:t>Programmer</w:t>
            </w:r>
          </w:p>
        </w:tc>
        <w:tc>
          <w:tcPr>
            <w:tcW w:w="5352" w:type="dxa"/>
          </w:tcPr>
          <w:p w14:paraId="74627956" w14:textId="287F626B" w:rsidR="00992C02" w:rsidRPr="00621A4A" w:rsidRDefault="00E3772C" w:rsidP="00621A4A">
            <w:pPr>
              <w:ind w:hanging="104"/>
              <w:rPr>
                <w:sz w:val="20"/>
                <w:szCs w:val="20"/>
              </w:rPr>
            </w:pPr>
            <w:r w:rsidRPr="00E3772C">
              <w:rPr>
                <w:sz w:val="20"/>
                <w:szCs w:val="20"/>
              </w:rPr>
              <w:t>C16. Provides technical documentation</w:t>
            </w:r>
          </w:p>
        </w:tc>
      </w:tr>
      <w:tr w:rsidR="00992C02" w:rsidRPr="00621A4A" w14:paraId="4777A9EC" w14:textId="77777777" w:rsidTr="001C6987">
        <w:trPr>
          <w:trHeight w:val="462"/>
          <w:jc w:val="center"/>
        </w:trPr>
        <w:tc>
          <w:tcPr>
            <w:tcW w:w="3578" w:type="dxa"/>
            <w:vAlign w:val="center"/>
          </w:tcPr>
          <w:p w14:paraId="24791AC9" w14:textId="5CCE94AF" w:rsidR="00992C02" w:rsidRPr="00621A4A" w:rsidRDefault="00992C02" w:rsidP="00621A4A">
            <w:pPr>
              <w:ind w:hanging="110"/>
              <w:rPr>
                <w:sz w:val="20"/>
                <w:szCs w:val="20"/>
              </w:rPr>
            </w:pPr>
            <w:r w:rsidRPr="00621A4A">
              <w:rPr>
                <w:sz w:val="20"/>
                <w:szCs w:val="20"/>
              </w:rPr>
              <w:t xml:space="preserve">2521 – cod 252101  – </w:t>
            </w:r>
            <w:r w:rsidR="00E3772C" w:rsidRPr="00E3772C">
              <w:rPr>
                <w:sz w:val="20"/>
                <w:szCs w:val="20"/>
              </w:rPr>
              <w:t>Database administrator</w:t>
            </w:r>
          </w:p>
        </w:tc>
        <w:tc>
          <w:tcPr>
            <w:tcW w:w="5352" w:type="dxa"/>
            <w:vAlign w:val="center"/>
          </w:tcPr>
          <w:p w14:paraId="55054D69" w14:textId="0560DE07" w:rsidR="00992C02" w:rsidRPr="00621A4A" w:rsidRDefault="00E3772C" w:rsidP="00E3772C">
            <w:pPr>
              <w:rPr>
                <w:sz w:val="20"/>
                <w:szCs w:val="20"/>
              </w:rPr>
            </w:pPr>
            <w:r w:rsidRPr="00E3772C">
              <w:rPr>
                <w:sz w:val="20"/>
                <w:szCs w:val="20"/>
              </w:rPr>
              <w:t>C17. Use databases</w:t>
            </w:r>
          </w:p>
        </w:tc>
      </w:tr>
    </w:tbl>
    <w:p w14:paraId="54BE8CC3" w14:textId="77777777" w:rsidR="00992C02" w:rsidRPr="00621A4A" w:rsidRDefault="00992C02" w:rsidP="00621A4A">
      <w:pPr>
        <w:rPr>
          <w:sz w:val="20"/>
          <w:szCs w:val="20"/>
        </w:rPr>
      </w:pPr>
    </w:p>
    <w:p w14:paraId="2D2B005D" w14:textId="06EB5FF5" w:rsidR="00992C02" w:rsidRPr="00621A4A" w:rsidRDefault="00E3772C" w:rsidP="00621A4A">
      <w:pPr>
        <w:ind w:left="142"/>
        <w:rPr>
          <w:b/>
          <w:bCs/>
          <w:sz w:val="20"/>
          <w:szCs w:val="20"/>
        </w:rPr>
      </w:pPr>
      <w:r w:rsidRPr="00E3772C">
        <w:rPr>
          <w:b/>
          <w:bCs/>
          <w:sz w:val="20"/>
          <w:szCs w:val="20"/>
        </w:rPr>
        <w:t>Transversal competences</w:t>
      </w:r>
      <w:r w:rsidR="00992C02" w:rsidRPr="00621A4A">
        <w:rPr>
          <w:b/>
          <w:bCs/>
          <w:sz w:val="20"/>
          <w:szCs w:val="20"/>
        </w:rPr>
        <w:t>:</w:t>
      </w:r>
    </w:p>
    <w:p w14:paraId="0ECB54C4" w14:textId="77777777" w:rsidR="00EC2E08" w:rsidRPr="00621A4A" w:rsidRDefault="00EC2E08" w:rsidP="00621A4A">
      <w:pPr>
        <w:ind w:left="142"/>
        <w:rPr>
          <w:b/>
          <w:bCs/>
          <w:sz w:val="20"/>
          <w:szCs w:val="20"/>
        </w:rPr>
      </w:pPr>
    </w:p>
    <w:p w14:paraId="5E162DC3" w14:textId="77777777" w:rsidR="00E3772C" w:rsidRPr="00E3772C" w:rsidRDefault="00E3772C" w:rsidP="00E3772C">
      <w:pPr>
        <w:autoSpaceDE w:val="0"/>
        <w:autoSpaceDN w:val="0"/>
        <w:adjustRightInd w:val="0"/>
        <w:ind w:left="708"/>
        <w:rPr>
          <w:bCs/>
          <w:sz w:val="20"/>
          <w:szCs w:val="20"/>
        </w:rPr>
      </w:pPr>
      <w:r w:rsidRPr="00E3772C">
        <w:rPr>
          <w:bCs/>
          <w:sz w:val="20"/>
          <w:szCs w:val="20"/>
        </w:rPr>
        <w:t>TC1. Shows initiative</w:t>
      </w:r>
    </w:p>
    <w:p w14:paraId="13E6720D" w14:textId="77777777" w:rsidR="00E3772C" w:rsidRPr="00E3772C" w:rsidRDefault="00E3772C" w:rsidP="00E3772C">
      <w:pPr>
        <w:autoSpaceDE w:val="0"/>
        <w:autoSpaceDN w:val="0"/>
        <w:adjustRightInd w:val="0"/>
        <w:ind w:left="708"/>
        <w:rPr>
          <w:bCs/>
          <w:sz w:val="20"/>
          <w:szCs w:val="20"/>
        </w:rPr>
      </w:pPr>
      <w:r w:rsidRPr="00E3772C">
        <w:rPr>
          <w:bCs/>
          <w:sz w:val="20"/>
          <w:szCs w:val="20"/>
        </w:rPr>
        <w:t>TC2. Give advice to others</w:t>
      </w:r>
    </w:p>
    <w:p w14:paraId="0AB218E5" w14:textId="77777777" w:rsidR="00E3772C" w:rsidRPr="00E3772C" w:rsidRDefault="00E3772C" w:rsidP="00E3772C">
      <w:pPr>
        <w:autoSpaceDE w:val="0"/>
        <w:autoSpaceDN w:val="0"/>
        <w:adjustRightInd w:val="0"/>
        <w:ind w:left="708"/>
        <w:rPr>
          <w:bCs/>
          <w:sz w:val="20"/>
          <w:szCs w:val="20"/>
        </w:rPr>
      </w:pPr>
      <w:r w:rsidRPr="00E3772C">
        <w:rPr>
          <w:bCs/>
          <w:sz w:val="20"/>
          <w:szCs w:val="20"/>
        </w:rPr>
        <w:t>TC3. Akes responsibility</w:t>
      </w:r>
    </w:p>
    <w:p w14:paraId="6D71B732" w14:textId="77777777" w:rsidR="00E3772C" w:rsidRPr="00E3772C" w:rsidRDefault="00E3772C" w:rsidP="00E3772C">
      <w:pPr>
        <w:autoSpaceDE w:val="0"/>
        <w:autoSpaceDN w:val="0"/>
        <w:adjustRightInd w:val="0"/>
        <w:ind w:left="708"/>
        <w:rPr>
          <w:bCs/>
          <w:sz w:val="20"/>
          <w:szCs w:val="20"/>
        </w:rPr>
      </w:pPr>
      <w:r w:rsidRPr="00E3772C">
        <w:rPr>
          <w:bCs/>
          <w:sz w:val="20"/>
          <w:szCs w:val="20"/>
        </w:rPr>
        <w:t>TC4. Works in teams</w:t>
      </w:r>
    </w:p>
    <w:p w14:paraId="3E8DE73C" w14:textId="77777777" w:rsidR="00E3772C" w:rsidRPr="00E3772C" w:rsidRDefault="00E3772C" w:rsidP="00E3772C">
      <w:pPr>
        <w:autoSpaceDE w:val="0"/>
        <w:autoSpaceDN w:val="0"/>
        <w:adjustRightInd w:val="0"/>
        <w:ind w:left="708"/>
        <w:rPr>
          <w:bCs/>
          <w:sz w:val="20"/>
          <w:szCs w:val="20"/>
        </w:rPr>
      </w:pPr>
      <w:r w:rsidRPr="00E3772C">
        <w:rPr>
          <w:bCs/>
          <w:sz w:val="20"/>
          <w:szCs w:val="20"/>
        </w:rPr>
        <w:t>TC5. Shows confidence</w:t>
      </w:r>
    </w:p>
    <w:p w14:paraId="64ECBC31" w14:textId="77777777" w:rsidR="00E3772C" w:rsidRPr="00E3772C" w:rsidRDefault="00E3772C" w:rsidP="00E3772C">
      <w:pPr>
        <w:autoSpaceDE w:val="0"/>
        <w:autoSpaceDN w:val="0"/>
        <w:adjustRightInd w:val="0"/>
        <w:ind w:left="708"/>
        <w:rPr>
          <w:bCs/>
          <w:sz w:val="20"/>
          <w:szCs w:val="20"/>
        </w:rPr>
      </w:pPr>
      <w:r w:rsidRPr="00E3772C">
        <w:rPr>
          <w:bCs/>
          <w:sz w:val="20"/>
          <w:szCs w:val="20"/>
        </w:rPr>
        <w:t>TC6. Builds team spirit</w:t>
      </w:r>
    </w:p>
    <w:p w14:paraId="118F8825" w14:textId="68FC8402" w:rsidR="00992C02" w:rsidRPr="00621A4A" w:rsidRDefault="00E3772C" w:rsidP="00E3772C">
      <w:pPr>
        <w:autoSpaceDE w:val="0"/>
        <w:autoSpaceDN w:val="0"/>
        <w:adjustRightInd w:val="0"/>
        <w:ind w:left="708"/>
        <w:rPr>
          <w:bCs/>
          <w:sz w:val="20"/>
          <w:szCs w:val="20"/>
        </w:rPr>
      </w:pPr>
      <w:r w:rsidRPr="00E3772C">
        <w:rPr>
          <w:bCs/>
          <w:sz w:val="20"/>
          <w:szCs w:val="20"/>
        </w:rPr>
        <w:t>TC7. Plans</w:t>
      </w:r>
    </w:p>
    <w:p w14:paraId="45949DAF" w14:textId="2AFFEAE2" w:rsidR="008D7377" w:rsidRPr="00621A4A" w:rsidRDefault="008D7377" w:rsidP="00621A4A">
      <w:pPr>
        <w:ind w:left="207"/>
        <w:jc w:val="both"/>
        <w:rPr>
          <w:sz w:val="20"/>
          <w:szCs w:val="20"/>
        </w:rPr>
      </w:pPr>
    </w:p>
    <w:sectPr w:rsidR="008D7377" w:rsidRPr="00621A4A" w:rsidSect="00992C02">
      <w:pgSz w:w="11906" w:h="16838"/>
      <w:pgMar w:top="1417"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843914"/>
    <w:multiLevelType w:val="hybridMultilevel"/>
    <w:tmpl w:val="D4520CA0"/>
    <w:lvl w:ilvl="0" w:tplc="B5029FE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E40306"/>
    <w:multiLevelType w:val="hybridMultilevel"/>
    <w:tmpl w:val="7F8226B4"/>
    <w:lvl w:ilvl="0" w:tplc="03A40E06">
      <w:start w:val="4"/>
      <w:numFmt w:val="bullet"/>
      <w:lvlText w:val="-"/>
      <w:lvlJc w:val="left"/>
      <w:pPr>
        <w:ind w:left="1080" w:hanging="360"/>
      </w:pPr>
      <w:rPr>
        <w:rFonts w:ascii="Times New Roman" w:eastAsia="Times New Roman"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7A6431CC"/>
    <w:multiLevelType w:val="hybridMultilevel"/>
    <w:tmpl w:val="34284E54"/>
    <w:lvl w:ilvl="0" w:tplc="04180001">
      <w:start w:val="1"/>
      <w:numFmt w:val="bullet"/>
      <w:lvlText w:val=""/>
      <w:lvlJc w:val="left"/>
      <w:pPr>
        <w:ind w:left="927" w:hanging="360"/>
      </w:pPr>
      <w:rPr>
        <w:rFonts w:ascii="Symbol" w:hAnsi="Symbol"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3" w15:restartNumberingAfterBreak="0">
    <w:nsid w:val="7D83565D"/>
    <w:multiLevelType w:val="hybridMultilevel"/>
    <w:tmpl w:val="A106F8AC"/>
    <w:lvl w:ilvl="0" w:tplc="1110EBC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21331940">
    <w:abstractNumId w:val="0"/>
  </w:num>
  <w:num w:numId="2" w16cid:durableId="761486879">
    <w:abstractNumId w:val="3"/>
  </w:num>
  <w:num w:numId="3" w16cid:durableId="1451168895">
    <w:abstractNumId w:val="1"/>
  </w:num>
  <w:num w:numId="4" w16cid:durableId="737753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608"/>
    <w:rsid w:val="00032F69"/>
    <w:rsid w:val="001173D6"/>
    <w:rsid w:val="00195608"/>
    <w:rsid w:val="002863D6"/>
    <w:rsid w:val="00433EFC"/>
    <w:rsid w:val="004357EA"/>
    <w:rsid w:val="00621A4A"/>
    <w:rsid w:val="007A367F"/>
    <w:rsid w:val="007D566E"/>
    <w:rsid w:val="00896B87"/>
    <w:rsid w:val="008D7377"/>
    <w:rsid w:val="00992C02"/>
    <w:rsid w:val="009A1F7A"/>
    <w:rsid w:val="00A02730"/>
    <w:rsid w:val="00AA7539"/>
    <w:rsid w:val="00C1034C"/>
    <w:rsid w:val="00C85FF3"/>
    <w:rsid w:val="00CB0E50"/>
    <w:rsid w:val="00CF4CCB"/>
    <w:rsid w:val="00E3772C"/>
    <w:rsid w:val="00EC2E08"/>
    <w:rsid w:val="00F60111"/>
    <w:rsid w:val="00F974ED"/>
    <w:rsid w:val="00FE2B8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2BF04"/>
  <w15:chartTrackingRefBased/>
  <w15:docId w15:val="{8DAC7604-9A33-44B6-A764-6646A7B58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608"/>
    <w:pPr>
      <w:spacing w:after="0" w:line="240" w:lineRule="auto"/>
    </w:pPr>
    <w:rPr>
      <w:rFonts w:ascii="Times New Roman" w:eastAsia="Times New Roman" w:hAnsi="Times New Roman" w:cs="Times New Roman"/>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2863D6"/>
    <w:pPr>
      <w:ind w:left="720"/>
      <w:contextualSpacing/>
    </w:pPr>
  </w:style>
  <w:style w:type="table" w:styleId="Tabelgril">
    <w:name w:val="Table Grid"/>
    <w:basedOn w:val="TabelNormal"/>
    <w:uiPriority w:val="99"/>
    <w:rsid w:val="00992C02"/>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036325">
      <w:bodyDiv w:val="1"/>
      <w:marLeft w:val="0"/>
      <w:marRight w:val="0"/>
      <w:marTop w:val="0"/>
      <w:marBottom w:val="0"/>
      <w:divBdr>
        <w:top w:val="none" w:sz="0" w:space="0" w:color="auto"/>
        <w:left w:val="none" w:sz="0" w:space="0" w:color="auto"/>
        <w:bottom w:val="none" w:sz="0" w:space="0" w:color="auto"/>
        <w:right w:val="none" w:sz="0" w:space="0" w:color="auto"/>
      </w:divBdr>
    </w:div>
    <w:div w:id="12773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468</Words>
  <Characters>2719</Characters>
  <Application>Microsoft Office Word</Application>
  <DocSecurity>0</DocSecurity>
  <Lines>22</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Popa</dc:creator>
  <cp:keywords/>
  <dc:description/>
  <cp:lastModifiedBy>Lorena Popa</cp:lastModifiedBy>
  <cp:revision>14</cp:revision>
  <dcterms:created xsi:type="dcterms:W3CDTF">2019-11-18T19:08:00Z</dcterms:created>
  <dcterms:modified xsi:type="dcterms:W3CDTF">2025-06-23T18:41:00Z</dcterms:modified>
</cp:coreProperties>
</file>