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D74F3" w14:textId="77777777" w:rsidR="005627BC" w:rsidRPr="006E5B1D" w:rsidRDefault="005627BC" w:rsidP="006E5B1D">
      <w:pPr>
        <w:jc w:val="both"/>
        <w:rPr>
          <w:b/>
          <w:sz w:val="28"/>
          <w:szCs w:val="24"/>
        </w:rPr>
      </w:pPr>
      <w:r w:rsidRPr="006E5B1D">
        <w:rPr>
          <w:b/>
          <w:sz w:val="28"/>
          <w:szCs w:val="24"/>
        </w:rPr>
        <w:t>Universitatea „Aurel Vlaicu” din Arad</w:t>
      </w:r>
    </w:p>
    <w:p w14:paraId="28FC4E0B" w14:textId="77777777" w:rsidR="005627BC" w:rsidRPr="006E5B1D" w:rsidRDefault="005627BC" w:rsidP="006E5B1D">
      <w:pPr>
        <w:jc w:val="both"/>
        <w:rPr>
          <w:b/>
          <w:sz w:val="28"/>
          <w:szCs w:val="24"/>
        </w:rPr>
      </w:pPr>
      <w:r w:rsidRPr="006E5B1D">
        <w:rPr>
          <w:b/>
          <w:sz w:val="28"/>
          <w:szCs w:val="24"/>
        </w:rPr>
        <w:t>Facultatea de Ştiinţe Economice</w:t>
      </w:r>
    </w:p>
    <w:p w14:paraId="724AC593" w14:textId="77777777" w:rsidR="005627BC" w:rsidRPr="006E5B1D" w:rsidRDefault="005627BC" w:rsidP="006E5B1D">
      <w:pPr>
        <w:jc w:val="both"/>
        <w:rPr>
          <w:b/>
          <w:szCs w:val="24"/>
        </w:rPr>
      </w:pPr>
    </w:p>
    <w:p w14:paraId="398A807A" w14:textId="77777777" w:rsidR="005627BC" w:rsidRPr="006E5B1D" w:rsidRDefault="005627BC" w:rsidP="006E5B1D">
      <w:pPr>
        <w:jc w:val="both"/>
        <w:rPr>
          <w:b/>
          <w:szCs w:val="24"/>
        </w:rPr>
      </w:pPr>
    </w:p>
    <w:p w14:paraId="116FADB4" w14:textId="77777777" w:rsidR="005627BC" w:rsidRPr="006E5B1D" w:rsidRDefault="005627BC" w:rsidP="006E5B1D">
      <w:pPr>
        <w:jc w:val="center"/>
        <w:rPr>
          <w:b/>
          <w:szCs w:val="24"/>
        </w:rPr>
      </w:pPr>
      <w:r w:rsidRPr="006E5B1D">
        <w:rPr>
          <w:b/>
          <w:szCs w:val="24"/>
        </w:rPr>
        <w:t>LISTA TEMELOR PROPUSE PENTRU</w:t>
      </w:r>
    </w:p>
    <w:p w14:paraId="04677CA7" w14:textId="345E92FD" w:rsidR="005627BC" w:rsidRPr="006E5B1D" w:rsidRDefault="00A00355" w:rsidP="006E5B1D">
      <w:pPr>
        <w:jc w:val="center"/>
        <w:rPr>
          <w:b/>
          <w:szCs w:val="24"/>
        </w:rPr>
      </w:pPr>
      <w:r w:rsidRPr="006E5B1D">
        <w:rPr>
          <w:b/>
          <w:szCs w:val="24"/>
        </w:rPr>
        <w:t xml:space="preserve">LUCRĂRILE DE </w:t>
      </w:r>
      <w:r w:rsidR="006E5B1D" w:rsidRPr="006E5B1D">
        <w:rPr>
          <w:b/>
          <w:szCs w:val="24"/>
        </w:rPr>
        <w:t>DISERTAȚIE</w:t>
      </w:r>
    </w:p>
    <w:p w14:paraId="26B81593" w14:textId="77777777" w:rsidR="003D3801" w:rsidRPr="006E5B1D" w:rsidRDefault="003D3801" w:rsidP="006E5B1D">
      <w:pPr>
        <w:jc w:val="center"/>
        <w:rPr>
          <w:szCs w:val="24"/>
        </w:rPr>
      </w:pPr>
    </w:p>
    <w:p w14:paraId="73BEADA0" w14:textId="77777777" w:rsidR="005627BC" w:rsidRPr="006E5B1D" w:rsidRDefault="005627BC" w:rsidP="006E5B1D">
      <w:pPr>
        <w:jc w:val="center"/>
        <w:rPr>
          <w:szCs w:val="24"/>
        </w:rPr>
      </w:pPr>
      <w:bookmarkStart w:id="0" w:name="_GoBack"/>
      <w:bookmarkEnd w:id="0"/>
    </w:p>
    <w:p w14:paraId="54F725E0" w14:textId="640A0B3F" w:rsidR="003D3801" w:rsidRPr="006E5B1D" w:rsidRDefault="005627BC" w:rsidP="006E5B1D">
      <w:pPr>
        <w:jc w:val="both"/>
        <w:rPr>
          <w:szCs w:val="24"/>
        </w:rPr>
      </w:pPr>
      <w:r w:rsidRPr="006E5B1D">
        <w:rPr>
          <w:szCs w:val="24"/>
        </w:rPr>
        <w:t>ÎNDRUMĂTOR ŞTIINŢIFIC</w:t>
      </w:r>
      <w:r w:rsidR="00727B16" w:rsidRPr="006E5B1D">
        <w:rPr>
          <w:szCs w:val="24"/>
        </w:rPr>
        <w:t xml:space="preserve">: </w:t>
      </w:r>
      <w:r w:rsidR="00A150E2" w:rsidRPr="006E5B1D">
        <w:rPr>
          <w:szCs w:val="24"/>
        </w:rPr>
        <w:t xml:space="preserve">lect. univ. dr. </w:t>
      </w:r>
      <w:r w:rsidR="00727B16" w:rsidRPr="006E5B1D">
        <w:rPr>
          <w:szCs w:val="24"/>
        </w:rPr>
        <w:t>Barbu Florentina</w:t>
      </w:r>
      <w:r w:rsidR="006E5B1D" w:rsidRPr="006E5B1D">
        <w:rPr>
          <w:szCs w:val="24"/>
        </w:rPr>
        <w:t xml:space="preserve"> </w:t>
      </w:r>
      <w:r w:rsidR="00727B16" w:rsidRPr="006E5B1D">
        <w:rPr>
          <w:szCs w:val="24"/>
        </w:rPr>
        <w:t>Simona</w:t>
      </w:r>
    </w:p>
    <w:p w14:paraId="1CD83A35" w14:textId="77777777" w:rsidR="003D3801" w:rsidRPr="006E5B1D" w:rsidRDefault="003D3801" w:rsidP="006E5B1D">
      <w:pPr>
        <w:jc w:val="both"/>
        <w:rPr>
          <w:szCs w:val="24"/>
        </w:rPr>
      </w:pPr>
    </w:p>
    <w:p w14:paraId="7517BFFE" w14:textId="5D565B3D" w:rsidR="005627BC" w:rsidRPr="006E5B1D" w:rsidRDefault="005627BC" w:rsidP="006E5B1D">
      <w:pPr>
        <w:jc w:val="both"/>
        <w:rPr>
          <w:sz w:val="22"/>
        </w:rPr>
      </w:pPr>
      <w:r w:rsidRPr="006E5B1D">
        <w:rPr>
          <w:szCs w:val="24"/>
        </w:rPr>
        <w:tab/>
      </w:r>
      <w:r w:rsidRPr="006E5B1D">
        <w:rPr>
          <w:szCs w:val="24"/>
        </w:rPr>
        <w:tab/>
      </w:r>
      <w:r w:rsidRPr="006E5B1D">
        <w:rPr>
          <w:szCs w:val="24"/>
        </w:rPr>
        <w:tab/>
      </w:r>
    </w:p>
    <w:p w14:paraId="750076A4" w14:textId="2B89A10B" w:rsidR="00A73F71" w:rsidRPr="006E5B1D" w:rsidRDefault="006E5B1D" w:rsidP="006E5B1D">
      <w:pPr>
        <w:ind w:firstLine="720"/>
        <w:jc w:val="both"/>
      </w:pPr>
      <w:r w:rsidRPr="006E5B1D">
        <w:t>Temele sunt orientative și pot fi particularizate în funcție de sector, organizație, marcă, piață sau categorie de consumatori.</w:t>
      </w:r>
      <w:r w:rsidR="00A73F71" w:rsidRPr="006E5B1D">
        <w:t xml:space="preserve"> </w:t>
      </w:r>
    </w:p>
    <w:p w14:paraId="4361CFAA" w14:textId="77777777" w:rsidR="006E5B1D" w:rsidRPr="006E5B1D" w:rsidRDefault="006E5B1D" w:rsidP="006E5B1D">
      <w:pPr>
        <w:ind w:firstLine="720"/>
        <w:jc w:val="both"/>
      </w:pPr>
    </w:p>
    <w:p w14:paraId="29A9C57A" w14:textId="1A687285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Inteligență artificială și strategii de marketing</w:t>
      </w:r>
    </w:p>
    <w:p w14:paraId="33FE0FEA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27"/>
        <w:gridCol w:w="8007"/>
      </w:tblGrid>
      <w:tr w:rsidR="00BE13D3" w:rsidRPr="006E5B1D" w14:paraId="4E524FCE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109A4FF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Nr.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A0BB603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6193D8D8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6CC6CF3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B7C7B53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Integrarea inteligenței artificiale generative în strategiile de marketing ale organizațiilor</w:t>
            </w:r>
          </w:p>
        </w:tc>
      </w:tr>
      <w:tr w:rsidR="00BE13D3" w:rsidRPr="006E5B1D" w14:paraId="730F2192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FF2D16C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1591F36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marketing bazate pe inteligență artificială: oportunități, riscuri și impact asupra performanței</w:t>
            </w:r>
          </w:p>
        </w:tc>
      </w:tr>
      <w:tr w:rsidR="00BE13D3" w:rsidRPr="006E5B1D" w14:paraId="6FCA7687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687DEC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579E171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Inteligența artificială și transformarea procesului decizional în marketing</w:t>
            </w:r>
          </w:p>
        </w:tc>
      </w:tr>
      <w:tr w:rsidR="00BE13D3" w:rsidRPr="006E5B1D" w14:paraId="248E9F5C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5320803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B6A3561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hiperpersonalizare bazate pe inteligență artificială și impactul asupra experienței clientului</w:t>
            </w:r>
          </w:p>
        </w:tc>
      </w:tr>
      <w:tr w:rsidR="00BE13D3" w:rsidRPr="006E5B1D" w14:paraId="59DA5337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E844D1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48E1578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Utilizarea inteligenței artificiale generative în dezvoltarea strategiei de conținut a brandurilor</w:t>
            </w:r>
          </w:p>
        </w:tc>
      </w:tr>
      <w:tr w:rsidR="00BE13D3" w:rsidRPr="006E5B1D" w14:paraId="075A0479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7B74EC8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E56146A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Inteligența artificială și automatizarea activităților de marketing: implicații strategice și organizaționale</w:t>
            </w:r>
          </w:p>
        </w:tc>
      </w:tr>
      <w:tr w:rsidR="00BE13D3" w:rsidRPr="006E5B1D" w14:paraId="75F5007D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36A40E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7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E4847BD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Adoptarea inteligenței artificiale în departamentele de marketing: factori determinanți și bariere</w:t>
            </w:r>
          </w:p>
        </w:tc>
      </w:tr>
      <w:tr w:rsidR="00BE13D3" w:rsidRPr="006E5B1D" w14:paraId="0F9D692D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320ABA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8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7660368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AI-driven marketing și avantajul competitiv al întreprinderilor</w:t>
            </w:r>
          </w:p>
        </w:tc>
      </w:tr>
      <w:tr w:rsidR="00BE13D3" w:rsidRPr="006E5B1D" w14:paraId="0E52F506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4D8A643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9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66F13AF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marketing pentru consumatorul asistat de inteligență artificială</w:t>
            </w:r>
          </w:p>
        </w:tc>
      </w:tr>
      <w:tr w:rsidR="00BE13D3" w:rsidRPr="006E5B1D" w14:paraId="61566112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F8E8F7E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10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B23A3F9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Agentic commerce și transformarea strategiilor de marketing în comerțul electronic</w:t>
            </w:r>
          </w:p>
        </w:tc>
      </w:tr>
      <w:tr w:rsidR="00BE13D3" w:rsidRPr="006E5B1D" w14:paraId="709F9179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9D6D2AB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11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15CCFDF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De la SEO la optimizarea vizibilității brandului în sistemele generative de inteligență artificială</w:t>
            </w:r>
          </w:p>
        </w:tc>
      </w:tr>
      <w:tr w:rsidR="00BE13D3" w:rsidRPr="006E5B1D" w14:paraId="078E0835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49CCBA4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12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E3D0FA4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brand în contextul utilizării asistenților AI în procesul de cumpărare</w:t>
            </w:r>
          </w:p>
        </w:tc>
      </w:tr>
      <w:tr w:rsidR="00BE13D3" w:rsidRPr="006E5B1D" w14:paraId="034E654B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EDD960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13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5D12392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Încrederea consumatorului în inteligența artificială ca factor al eficienței strategiilor de marketing</w:t>
            </w:r>
          </w:p>
        </w:tc>
      </w:tr>
    </w:tbl>
    <w:p w14:paraId="7038C875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p w14:paraId="7190AC22" w14:textId="4D6F2F35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Strategii de marketing digital și social media</w:t>
      </w:r>
    </w:p>
    <w:p w14:paraId="3D72E416" w14:textId="77777777" w:rsidR="006E5B1D" w:rsidRPr="006E5B1D" w:rsidRDefault="006E5B1D" w:rsidP="006E5B1D">
      <w:pPr>
        <w:rPr>
          <w:rFonts w:eastAsiaTheme="majorEastAsia"/>
          <w:b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7"/>
        <w:gridCol w:w="8097"/>
      </w:tblGrid>
      <w:tr w:rsidR="00BE13D3" w:rsidRPr="006E5B1D" w14:paraId="51B5F0B2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62895E7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lastRenderedPageBreak/>
              <w:t>Nr.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E0BB1EE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5B2992D8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BDFB29B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14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FD3CB42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integrate de social media marketing și impactul asupra performanței brandului</w:t>
            </w:r>
          </w:p>
        </w:tc>
      </w:tr>
      <w:tr w:rsidR="00BE13D3" w:rsidRPr="006E5B1D" w14:paraId="7D670F4B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4F34993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15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45A75D3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influencer marketing: de la notorietate la conversie și fidelizare</w:t>
            </w:r>
          </w:p>
        </w:tc>
      </w:tr>
      <w:tr w:rsidR="00BE13D3" w:rsidRPr="006E5B1D" w14:paraId="06B69604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5C2A2CF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16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6ECD510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micro-influencer marketing și dezvoltarea autenticității brandului</w:t>
            </w:r>
          </w:p>
        </w:tc>
      </w:tr>
      <w:tr w:rsidR="00BE13D3" w:rsidRPr="006E5B1D" w14:paraId="0E915A13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5A5CAB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17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45E3E85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Integrarea conținutului generat de utilizatori în strategia de marketing a brandurilor</w:t>
            </w:r>
          </w:p>
        </w:tc>
      </w:tr>
      <w:tr w:rsidR="00BE13D3" w:rsidRPr="006E5B1D" w14:paraId="7B70D29E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93931A3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18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23236E6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Social commerce ca strategie de dezvoltare a vânzărilor și relației cu consumatorii</w:t>
            </w:r>
          </w:p>
        </w:tc>
      </w:tr>
      <w:tr w:rsidR="00BE13D3" w:rsidRPr="006E5B1D" w14:paraId="14354274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24CF90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19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DFA3E4F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Live shopping și noile strategii de conversie în comerțul digital</w:t>
            </w:r>
          </w:p>
        </w:tc>
      </w:tr>
      <w:tr w:rsidR="00BE13D3" w:rsidRPr="006E5B1D" w14:paraId="45F6EC89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A43293E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20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D9205D7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short-form video marketing în construirea notorietății și engagementului</w:t>
            </w:r>
          </w:p>
        </w:tc>
      </w:tr>
      <w:tr w:rsidR="00BE13D3" w:rsidRPr="006E5B1D" w14:paraId="20EAD448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CDD1F09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21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9FC58E3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Integrarea TikTok, Instagram și platformelor emergente în strategia omnichannel</w:t>
            </w:r>
          </w:p>
        </w:tc>
      </w:tr>
    </w:tbl>
    <w:p w14:paraId="04E5BCF9" w14:textId="77777777" w:rsidR="006E5B1D" w:rsidRPr="006E5B1D" w:rsidRDefault="006E5B1D" w:rsidP="006E5B1D">
      <w:pPr>
        <w:rPr>
          <w:rFonts w:eastAsiaTheme="majorEastAsia"/>
          <w:b/>
          <w:bCs/>
          <w:szCs w:val="28"/>
        </w:rPr>
      </w:pPr>
    </w:p>
    <w:p w14:paraId="6BDEA37F" w14:textId="7C8F625D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Strategii centrate pe client</w:t>
      </w:r>
    </w:p>
    <w:p w14:paraId="23BD75AF" w14:textId="77777777" w:rsidR="006E5B1D" w:rsidRPr="006E5B1D" w:rsidRDefault="006E5B1D" w:rsidP="006E5B1D">
      <w:pPr>
        <w:rPr>
          <w:rFonts w:eastAsiaTheme="majorEastAsia"/>
          <w:b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7"/>
        <w:gridCol w:w="8097"/>
      </w:tblGrid>
      <w:tr w:rsidR="00BE13D3" w:rsidRPr="006E5B1D" w14:paraId="0A15AF29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7333B11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Nr.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36DE5CC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4CF0459E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CED688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22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ACFB219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Customer Experience Management ca sursă de avantaj competitiv</w:t>
            </w:r>
          </w:p>
        </w:tc>
      </w:tr>
      <w:tr w:rsidR="00BE13D3" w:rsidRPr="006E5B1D" w14:paraId="3A663183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8ABA4C0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23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BDC383C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omnichannel și impactul acestora asupra experienței și fidelității clientului</w:t>
            </w:r>
          </w:p>
        </w:tc>
      </w:tr>
      <w:tr w:rsidR="00BE13D3" w:rsidRPr="006E5B1D" w14:paraId="09305702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D862EA6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24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FB8A220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personalizare și impactul asupra Customer Lifetime Value</w:t>
            </w:r>
          </w:p>
        </w:tc>
      </w:tr>
      <w:tr w:rsidR="00BE13D3" w:rsidRPr="006E5B1D" w14:paraId="15D0836F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E868FBE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25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B451F5A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Dezvoltarea strategiilor de fidelizare în ecosistemele digitale</w:t>
            </w:r>
          </w:p>
        </w:tc>
      </w:tr>
      <w:tr w:rsidR="00BE13D3" w:rsidRPr="006E5B1D" w14:paraId="662DD79C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B4EF49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26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F0A38B2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Customer journey analytics și optimizarea strategiei de marketing</w:t>
            </w:r>
          </w:p>
        </w:tc>
      </w:tr>
      <w:tr w:rsidR="00BE13D3" w:rsidRPr="006E5B1D" w14:paraId="6BCD8976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7B55870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27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30E6F38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Integrarea datelor despre clienți în strategiile de marketing personalizat</w:t>
            </w:r>
          </w:p>
        </w:tc>
      </w:tr>
      <w:tr w:rsidR="00BE13D3" w:rsidRPr="006E5B1D" w14:paraId="14A96482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71F7711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28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D27A31E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customer engagement și dezvoltarea relațiilor pe termen lung cu clienții</w:t>
            </w:r>
          </w:p>
        </w:tc>
      </w:tr>
      <w:tr w:rsidR="00BE13D3" w:rsidRPr="006E5B1D" w14:paraId="1B8EED4C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18181F4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29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063465C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Brand communities ca instrument strategic de fidelizare și co-creare de valoare</w:t>
            </w:r>
          </w:p>
        </w:tc>
      </w:tr>
      <w:tr w:rsidR="00BE13D3" w:rsidRPr="006E5B1D" w14:paraId="54978894" w14:textId="77777777" w:rsidTr="00BE13D3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5324716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30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4DE05F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reducere a churn-ului prin personalizarea experienței clientului</w:t>
            </w:r>
          </w:p>
        </w:tc>
      </w:tr>
    </w:tbl>
    <w:p w14:paraId="7CBE9525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p w14:paraId="545F8A47" w14:textId="366CAE98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Strategii de brand</w:t>
      </w:r>
    </w:p>
    <w:p w14:paraId="0272C454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27"/>
        <w:gridCol w:w="8007"/>
      </w:tblGrid>
      <w:tr w:rsidR="00BE13D3" w:rsidRPr="006E5B1D" w14:paraId="621C09E3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048B0F0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Nr.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FB8DDA7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1F816593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8B42879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31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281901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construire a autenticității brandului în mediul digital</w:t>
            </w:r>
          </w:p>
        </w:tc>
      </w:tr>
      <w:tr w:rsidR="00BE13D3" w:rsidRPr="006E5B1D" w14:paraId="66A1F4C2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2227A1D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32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FB38FD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Brand trust în era inteligenței artificiale și a conținutului sintetic</w:t>
            </w:r>
          </w:p>
        </w:tc>
      </w:tr>
      <w:tr w:rsidR="00BE13D3" w:rsidRPr="006E5B1D" w14:paraId="0E46B89C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E37A58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33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7D5C07F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brand pentru generația Z</w:t>
            </w:r>
          </w:p>
        </w:tc>
      </w:tr>
      <w:tr w:rsidR="00BE13D3" w:rsidRPr="006E5B1D" w14:paraId="692E52B7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A24DE6F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34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3763726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repoziționare a brandurilor în contextul schimbării comportamentului consumatorului</w:t>
            </w:r>
          </w:p>
        </w:tc>
      </w:tr>
      <w:tr w:rsidR="00BE13D3" w:rsidRPr="006E5B1D" w14:paraId="05B0A84F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128333D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35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E426F31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Brand purpose și influența asupra relației consumator–marcă</w:t>
            </w:r>
          </w:p>
        </w:tc>
      </w:tr>
      <w:tr w:rsidR="00BE13D3" w:rsidRPr="006E5B1D" w14:paraId="6D977D35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5359BC4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36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4A5897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co-creare a valorii între brand și consumatori</w:t>
            </w:r>
          </w:p>
        </w:tc>
      </w:tr>
      <w:tr w:rsidR="00BE13D3" w:rsidRPr="006E5B1D" w14:paraId="6204C8B0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7AB586E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lastRenderedPageBreak/>
              <w:t>37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36C6FAB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Gestionarea reputației online ca dimensiune a strategiei de brand</w:t>
            </w:r>
          </w:p>
        </w:tc>
      </w:tr>
      <w:tr w:rsidR="00BE13D3" w:rsidRPr="006E5B1D" w14:paraId="3B2990D9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C93F269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38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2C78442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employer branding în social media</w:t>
            </w:r>
          </w:p>
        </w:tc>
      </w:tr>
      <w:tr w:rsidR="00BE13D3" w:rsidRPr="006E5B1D" w14:paraId="44749BC3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4A6A981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39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8C18E15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Personal branding și strategii digitale de construire a capitalului de brand personal</w:t>
            </w:r>
          </w:p>
        </w:tc>
      </w:tr>
    </w:tbl>
    <w:p w14:paraId="193311FE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p w14:paraId="48886367" w14:textId="5745EB32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Marketing strategic, date și performanță</w:t>
      </w:r>
    </w:p>
    <w:p w14:paraId="305CB505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7"/>
        <w:gridCol w:w="8097"/>
      </w:tblGrid>
      <w:tr w:rsidR="00BE13D3" w:rsidRPr="006E5B1D" w14:paraId="436C48AA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35A3EE9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Nr.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82C37FA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06C535CB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C2C693E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40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ECE2DF0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Data-driven marketing și fundamentarea deciziilor strategice de marketing</w:t>
            </w:r>
          </w:p>
        </w:tc>
      </w:tr>
      <w:tr w:rsidR="00BE13D3" w:rsidRPr="006E5B1D" w14:paraId="7E6EB591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6AD6BE9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41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611A834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Integrarea marketing analytics în procesul de planificare strategică</w:t>
            </w:r>
          </w:p>
        </w:tc>
      </w:tr>
      <w:tr w:rsidR="00BE13D3" w:rsidRPr="006E5B1D" w14:paraId="6C96AB40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8388458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42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B3A09CC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Marketing attribution și evaluarea eficienței investițiilor în marketing digital</w:t>
            </w:r>
          </w:p>
        </w:tc>
      </w:tr>
      <w:tr w:rsidR="00BE13D3" w:rsidRPr="006E5B1D" w14:paraId="710378C0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B34B5C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43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02E7320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optimizare a bugetelor de marketing prin utilizarea datelor și inteligenței artificiale</w:t>
            </w:r>
          </w:p>
        </w:tc>
      </w:tr>
      <w:tr w:rsidR="00BE13D3" w:rsidRPr="006E5B1D" w14:paraId="4EF972EB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D3C4DB2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44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D7D6786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Predictive analytics și anticiparea comportamentului consumatorilor</w:t>
            </w:r>
          </w:p>
        </w:tc>
      </w:tr>
      <w:tr w:rsidR="00BE13D3" w:rsidRPr="006E5B1D" w14:paraId="6E35EBB7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2BA894C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45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931FFF9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bazate pe Customer Lifetime Value pentru alocarea resurselor de marketing</w:t>
            </w:r>
          </w:p>
        </w:tc>
      </w:tr>
      <w:tr w:rsidR="00BE13D3" w:rsidRPr="006E5B1D" w14:paraId="0648D069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5A0B9C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46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203C928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Integrarea first-party data în strategiile contemporane de marketing</w:t>
            </w:r>
          </w:p>
        </w:tc>
      </w:tr>
      <w:tr w:rsidR="00BE13D3" w:rsidRPr="006E5B1D" w14:paraId="11469361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2700D8F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47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FC4F062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marketing într-un mediu cu restricții crescute privind confidențialitatea datelor</w:t>
            </w:r>
          </w:p>
        </w:tc>
      </w:tr>
      <w:tr w:rsidR="00BE13D3" w:rsidRPr="006E5B1D" w14:paraId="0622FBCE" w14:textId="77777777" w:rsidTr="00356B41"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B90B76B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48</w:t>
            </w:r>
          </w:p>
        </w:tc>
        <w:tc>
          <w:tcPr>
            <w:tcW w:w="8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9D97323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Marketing automation și impactul asupra performanței organizației</w:t>
            </w:r>
          </w:p>
        </w:tc>
      </w:tr>
    </w:tbl>
    <w:p w14:paraId="6632737D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p w14:paraId="0722CB81" w14:textId="38857E44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Strategii de preț și valoare pentru client</w:t>
      </w:r>
    </w:p>
    <w:p w14:paraId="7449DA34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17"/>
        <w:gridCol w:w="7917"/>
      </w:tblGrid>
      <w:tr w:rsidR="00BE13D3" w:rsidRPr="006E5B1D" w14:paraId="765C1DBC" w14:textId="77777777" w:rsidTr="00BE13D3"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CE5DA25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Nr.</w:t>
            </w:r>
          </w:p>
        </w:tc>
        <w:tc>
          <w:tcPr>
            <w:tcW w:w="7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8EEA5D0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2CE1DDF0" w14:textId="77777777" w:rsidTr="00BE13D3"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6EDBB32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49</w:t>
            </w:r>
          </w:p>
        </w:tc>
        <w:tc>
          <w:tcPr>
            <w:tcW w:w="7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933376B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preț în contextul creșterii sensibilității consumatorilor la valoare</w:t>
            </w:r>
          </w:p>
        </w:tc>
      </w:tr>
      <w:tr w:rsidR="00BE13D3" w:rsidRPr="006E5B1D" w14:paraId="7AB3B0C3" w14:textId="77777777" w:rsidTr="00BE13D3"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00C0066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50</w:t>
            </w:r>
          </w:p>
        </w:tc>
        <w:tc>
          <w:tcPr>
            <w:tcW w:w="7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7783C72" w14:textId="1FC8F4C1" w:rsidR="00BE13D3" w:rsidRPr="006E5B1D" w:rsidRDefault="00356B41" w:rsidP="006E5B1D">
            <w:pPr>
              <w:rPr>
                <w:rFonts w:eastAsiaTheme="majorEastAsia"/>
                <w:bCs/>
                <w:szCs w:val="28"/>
              </w:rPr>
            </w:pPr>
            <w:r w:rsidRPr="00356B41">
              <w:rPr>
                <w:rFonts w:eastAsiaTheme="majorEastAsia"/>
                <w:bCs/>
                <w:szCs w:val="28"/>
              </w:rPr>
              <w:t>Strategia de stabilire a prețurilor în funcție de valoarea percepută de consumator</w:t>
            </w:r>
            <w:r>
              <w:rPr>
                <w:rFonts w:eastAsiaTheme="majorEastAsia"/>
                <w:bCs/>
                <w:szCs w:val="28"/>
              </w:rPr>
              <w:t>i</w:t>
            </w:r>
            <w:r w:rsidR="00BE13D3" w:rsidRPr="006E5B1D">
              <w:rPr>
                <w:rFonts w:eastAsiaTheme="majorEastAsia"/>
                <w:bCs/>
                <w:szCs w:val="28"/>
              </w:rPr>
              <w:t xml:space="preserve"> și impactul asupra performanței brandului</w:t>
            </w:r>
          </w:p>
        </w:tc>
      </w:tr>
      <w:tr w:rsidR="00BE13D3" w:rsidRPr="006E5B1D" w14:paraId="3AD78F39" w14:textId="77777777" w:rsidTr="00BE13D3"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A911064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51</w:t>
            </w:r>
          </w:p>
        </w:tc>
        <w:tc>
          <w:tcPr>
            <w:tcW w:w="7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A2EA75F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Personalizarea prețurilor și percepția de echitate a consumatorilor</w:t>
            </w:r>
          </w:p>
        </w:tc>
      </w:tr>
      <w:tr w:rsidR="00BE13D3" w:rsidRPr="006E5B1D" w14:paraId="0232BAB6" w14:textId="77777777" w:rsidTr="00BE13D3"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A9E61E2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52</w:t>
            </w:r>
          </w:p>
        </w:tc>
        <w:tc>
          <w:tcPr>
            <w:tcW w:w="7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91E15B0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promoționale personalizate bazate pe date despre consumatori</w:t>
            </w:r>
          </w:p>
        </w:tc>
      </w:tr>
      <w:tr w:rsidR="00BE13D3" w:rsidRPr="006E5B1D" w14:paraId="3E85F9B5" w14:textId="77777777" w:rsidTr="00BE13D3"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F318D50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53</w:t>
            </w:r>
          </w:p>
        </w:tc>
        <w:tc>
          <w:tcPr>
            <w:tcW w:w="7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B0734EB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marketing adresate consumatorului orientat spre valoare</w:t>
            </w:r>
          </w:p>
        </w:tc>
      </w:tr>
      <w:tr w:rsidR="00BE13D3" w:rsidRPr="006E5B1D" w14:paraId="1FC201D3" w14:textId="77777777" w:rsidTr="00BE13D3">
        <w:tc>
          <w:tcPr>
            <w:tcW w:w="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4C96288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54</w:t>
            </w:r>
          </w:p>
        </w:tc>
        <w:tc>
          <w:tcPr>
            <w:tcW w:w="7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CD5C3B7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Rolul programelor de loialitate în strategia de creare a valorii pentru client</w:t>
            </w:r>
          </w:p>
        </w:tc>
      </w:tr>
    </w:tbl>
    <w:p w14:paraId="02F044FC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p w14:paraId="70CCB3EC" w14:textId="56933057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Marketing sustenabil și strategie</w:t>
      </w:r>
    </w:p>
    <w:p w14:paraId="67B26DAB" w14:textId="77777777" w:rsidR="006E5B1D" w:rsidRPr="006E5B1D" w:rsidRDefault="006E5B1D" w:rsidP="006E5B1D">
      <w:pPr>
        <w:rPr>
          <w:rFonts w:eastAsiaTheme="majorEastAsia"/>
          <w:b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27"/>
        <w:gridCol w:w="8007"/>
      </w:tblGrid>
      <w:tr w:rsidR="00BE13D3" w:rsidRPr="006E5B1D" w14:paraId="2A4B3C0A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81F4E61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Nr.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40EE3EF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1BFDFB4C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34B1AE9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55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35416DE" w14:textId="661366DA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Integrarea sustenabilității în strategia de marketing a organizației</w:t>
            </w:r>
            <w:r w:rsidR="00356B41">
              <w:rPr>
                <w:rFonts w:eastAsiaTheme="majorEastAsia"/>
                <w:bCs/>
                <w:szCs w:val="28"/>
              </w:rPr>
              <w:t>.....</w:t>
            </w:r>
          </w:p>
        </w:tc>
      </w:tr>
      <w:tr w:rsidR="00BE13D3" w:rsidRPr="006E5B1D" w14:paraId="0A5DA85F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99E525F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56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9CAF674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green marketing și construirea avantajului competitiv</w:t>
            </w:r>
          </w:p>
        </w:tc>
      </w:tr>
      <w:tr w:rsidR="00BE13D3" w:rsidRPr="006E5B1D" w14:paraId="516A7C6F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610EB06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57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2152CF5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Greenwashingul și efectele sale asupra încrederii și reputației brandului</w:t>
            </w:r>
          </w:p>
        </w:tc>
      </w:tr>
      <w:tr w:rsidR="00BE13D3" w:rsidRPr="006E5B1D" w14:paraId="0F0A1F91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D348876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lastRenderedPageBreak/>
              <w:t>58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3640469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comunicare a sustenabilității și comportamentul consumatorilor</w:t>
            </w:r>
          </w:p>
        </w:tc>
      </w:tr>
      <w:tr w:rsidR="00BE13D3" w:rsidRPr="006E5B1D" w14:paraId="39BA87EB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269B4FA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59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C50903E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Economia circulară și transformarea strategiilor de marketing</w:t>
            </w:r>
          </w:p>
        </w:tc>
      </w:tr>
      <w:tr w:rsidR="00BE13D3" w:rsidRPr="006E5B1D" w14:paraId="432EEE57" w14:textId="77777777" w:rsidTr="00BE13D3">
        <w:tc>
          <w:tcPr>
            <w:tcW w:w="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3FD23B4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60</w:t>
            </w:r>
          </w:p>
        </w:tc>
        <w:tc>
          <w:tcPr>
            <w:tcW w:w="8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14F885B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Sustenabilitatea ca element al poziționării strategice a brandurilor</w:t>
            </w:r>
          </w:p>
        </w:tc>
      </w:tr>
    </w:tbl>
    <w:p w14:paraId="2C38796A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p w14:paraId="7A7A4CEE" w14:textId="0D96903B" w:rsidR="00BE13D3" w:rsidRPr="006E5B1D" w:rsidRDefault="00BE13D3" w:rsidP="006E5B1D">
      <w:pPr>
        <w:rPr>
          <w:rFonts w:eastAsiaTheme="majorEastAsia"/>
          <w:b/>
          <w:bCs/>
          <w:szCs w:val="28"/>
        </w:rPr>
      </w:pPr>
      <w:r w:rsidRPr="006E5B1D">
        <w:rPr>
          <w:rFonts w:eastAsiaTheme="majorEastAsia"/>
          <w:b/>
          <w:bCs/>
          <w:szCs w:val="28"/>
        </w:rPr>
        <w:t>Teme emergente și direcții inovatoare</w:t>
      </w:r>
    </w:p>
    <w:p w14:paraId="6427EE2A" w14:textId="77777777" w:rsidR="006E5B1D" w:rsidRPr="006E5B1D" w:rsidRDefault="006E5B1D" w:rsidP="006E5B1D">
      <w:pPr>
        <w:rPr>
          <w:rFonts w:eastAsiaTheme="majorEastAsia"/>
          <w:b/>
          <w:bCs/>
          <w:szCs w:val="28"/>
        </w:rPr>
      </w:pPr>
    </w:p>
    <w:tbl>
      <w:tblPr>
        <w:tblW w:w="8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7"/>
        <w:gridCol w:w="8187"/>
      </w:tblGrid>
      <w:tr w:rsidR="00BE13D3" w:rsidRPr="006E5B1D" w14:paraId="3AA298D6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0E631AF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Nr.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A0CDDB7" w14:textId="77777777" w:rsidR="00BE13D3" w:rsidRPr="006E5B1D" w:rsidRDefault="00BE13D3" w:rsidP="006E5B1D">
            <w:pPr>
              <w:rPr>
                <w:rFonts w:eastAsiaTheme="majorEastAsia"/>
                <w:b/>
                <w:bCs/>
                <w:szCs w:val="28"/>
              </w:rPr>
            </w:pPr>
            <w:r w:rsidRPr="006E5B1D">
              <w:rPr>
                <w:rFonts w:eastAsiaTheme="majorEastAsia"/>
                <w:b/>
                <w:bCs/>
                <w:szCs w:val="28"/>
              </w:rPr>
              <w:t>Titlul temei</w:t>
            </w:r>
          </w:p>
        </w:tc>
      </w:tr>
      <w:tr w:rsidR="00BE13D3" w:rsidRPr="006E5B1D" w14:paraId="16C3E1F5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ACE1E0A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61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0632660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marketing în era Agentic AI: implicații pentru customer journey</w:t>
            </w:r>
          </w:p>
        </w:tc>
      </w:tr>
      <w:tr w:rsidR="00BE13D3" w:rsidRPr="006E5B1D" w14:paraId="570AFAF1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3C02681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62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D920D0A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De la motorul de căutare la asistentul AI: transformarea strategiilor de descoperire a brandurilor</w:t>
            </w:r>
          </w:p>
        </w:tc>
      </w:tr>
      <w:tr w:rsidR="00BE13D3" w:rsidRPr="006E5B1D" w14:paraId="09F3C04C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B49E63C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63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D128136" w14:textId="013AB0A4" w:rsidR="00BE13D3" w:rsidRPr="006E5B1D" w:rsidRDefault="002A644D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2A644D">
              <w:rPr>
                <w:rFonts w:eastAsiaTheme="majorEastAsia"/>
                <w:bCs/>
                <w:szCs w:val="28"/>
              </w:rPr>
              <w:t xml:space="preserve">Optimizarea pentru motoarele generative </w:t>
            </w:r>
            <w:r w:rsidR="00BE13D3" w:rsidRPr="006E5B1D">
              <w:rPr>
                <w:rFonts w:eastAsiaTheme="majorEastAsia"/>
                <w:bCs/>
                <w:szCs w:val="28"/>
              </w:rPr>
              <w:t>și vizibilitatea brandurilor în răspunsurile sistemelor AI</w:t>
            </w:r>
          </w:p>
        </w:tc>
      </w:tr>
      <w:tr w:rsidR="00BE13D3" w:rsidRPr="006E5B1D" w14:paraId="38537590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724E89E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64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DFCDA68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marketing pentru comerțul conversațional</w:t>
            </w:r>
          </w:p>
        </w:tc>
      </w:tr>
      <w:tr w:rsidR="00BE13D3" w:rsidRPr="006E5B1D" w14:paraId="5CD8648D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4D1EE79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65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4B69E01" w14:textId="3EEE740A" w:rsidR="00BE13D3" w:rsidRPr="006E5B1D" w:rsidRDefault="002A644D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2A644D">
              <w:rPr>
                <w:rFonts w:eastAsiaTheme="majorEastAsia"/>
                <w:bCs/>
                <w:szCs w:val="28"/>
              </w:rPr>
              <w:t xml:space="preserve">Conținut generat de inteligența artificială versus conținut creat de oameni: </w:t>
            </w:r>
            <w:r w:rsidR="00BE13D3" w:rsidRPr="006E5B1D">
              <w:rPr>
                <w:rFonts w:eastAsiaTheme="majorEastAsia"/>
                <w:bCs/>
                <w:szCs w:val="28"/>
              </w:rPr>
              <w:t>implicații pentru strategia de brand</w:t>
            </w:r>
          </w:p>
        </w:tc>
      </w:tr>
      <w:tr w:rsidR="00BE13D3" w:rsidRPr="006E5B1D" w14:paraId="1A8CF63C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4966D68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66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9F0161B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construire a încrederii în brand într-un mediu dominat de conținut sintetic</w:t>
            </w:r>
          </w:p>
        </w:tc>
      </w:tr>
      <w:tr w:rsidR="00BE13D3" w:rsidRPr="006E5B1D" w14:paraId="08871022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CCF08E8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67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D956D19" w14:textId="1B69CBD4" w:rsidR="00BE13D3" w:rsidRPr="006E5B1D" w:rsidRDefault="002A644D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2A644D">
              <w:rPr>
                <w:rFonts w:eastAsiaTheme="majorEastAsia"/>
                <w:bCs/>
                <w:szCs w:val="28"/>
              </w:rPr>
              <w:t xml:space="preserve">Colaborarea dintre oameni și inteligența artificială </w:t>
            </w:r>
            <w:r w:rsidR="00BE13D3" w:rsidRPr="006E5B1D">
              <w:rPr>
                <w:rFonts w:eastAsiaTheme="majorEastAsia"/>
                <w:bCs/>
                <w:szCs w:val="28"/>
              </w:rPr>
              <w:t>în managementul activităților de marketing</w:t>
            </w:r>
          </w:p>
        </w:tc>
      </w:tr>
      <w:tr w:rsidR="00BE13D3" w:rsidRPr="006E5B1D" w14:paraId="05E449C4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08296BC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68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CDD6E7B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Strategii de personalizare în timp real și experiența clientului</w:t>
            </w:r>
          </w:p>
        </w:tc>
      </w:tr>
      <w:tr w:rsidR="00BE13D3" w:rsidRPr="006E5B1D" w14:paraId="71EA8C85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1EE9908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69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9717D8E" w14:textId="7ECBD370" w:rsidR="00BE13D3" w:rsidRPr="006E5B1D" w:rsidRDefault="002A644D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>
              <w:rPr>
                <w:rFonts w:eastAsiaTheme="majorEastAsia"/>
                <w:bCs/>
                <w:szCs w:val="28"/>
              </w:rPr>
              <w:t>M</w:t>
            </w:r>
            <w:r w:rsidR="00BE13D3" w:rsidRPr="006E5B1D">
              <w:rPr>
                <w:rFonts w:eastAsiaTheme="majorEastAsia"/>
                <w:bCs/>
                <w:szCs w:val="28"/>
              </w:rPr>
              <w:t xml:space="preserve">arketing </w:t>
            </w:r>
            <w:r>
              <w:rPr>
                <w:rFonts w:eastAsiaTheme="majorEastAsia"/>
                <w:bCs/>
                <w:szCs w:val="28"/>
              </w:rPr>
              <w:t>p</w:t>
            </w:r>
            <w:r w:rsidRPr="006E5B1D">
              <w:rPr>
                <w:rFonts w:eastAsiaTheme="majorEastAsia"/>
                <w:bCs/>
                <w:szCs w:val="28"/>
              </w:rPr>
              <w:t>redictiv</w:t>
            </w:r>
            <w:r w:rsidRPr="006E5B1D">
              <w:rPr>
                <w:rFonts w:eastAsiaTheme="majorEastAsia"/>
                <w:bCs/>
                <w:szCs w:val="28"/>
              </w:rPr>
              <w:t xml:space="preserve"> </w:t>
            </w:r>
            <w:r w:rsidR="00BE13D3" w:rsidRPr="006E5B1D">
              <w:rPr>
                <w:rFonts w:eastAsiaTheme="majorEastAsia"/>
                <w:bCs/>
                <w:szCs w:val="28"/>
              </w:rPr>
              <w:t>și anticiparea nevoilor consumatorilor</w:t>
            </w:r>
          </w:p>
        </w:tc>
      </w:tr>
      <w:tr w:rsidR="00BE13D3" w:rsidRPr="006E5B1D" w14:paraId="5C1C9D25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E1DC5A6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70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7344A8B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Retail media networks ca instrument strategic de marketing</w:t>
            </w:r>
          </w:p>
        </w:tc>
      </w:tr>
      <w:tr w:rsidR="00BE13D3" w:rsidRPr="006E5B1D" w14:paraId="265ACFF4" w14:textId="77777777" w:rsidTr="00BE13D3"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0C58ECC" w14:textId="77777777" w:rsidR="00BE13D3" w:rsidRPr="006E5B1D" w:rsidRDefault="00BE13D3" w:rsidP="006E5B1D">
            <w:pPr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71</w:t>
            </w:r>
          </w:p>
        </w:tc>
        <w:tc>
          <w:tcPr>
            <w:tcW w:w="8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60419B3" w14:textId="77777777" w:rsidR="00BE13D3" w:rsidRPr="006E5B1D" w:rsidRDefault="00BE13D3" w:rsidP="006E5B1D">
            <w:pPr>
              <w:jc w:val="both"/>
              <w:rPr>
                <w:rFonts w:eastAsiaTheme="majorEastAsia"/>
                <w:bCs/>
                <w:szCs w:val="28"/>
              </w:rPr>
            </w:pPr>
            <w:r w:rsidRPr="006E5B1D">
              <w:rPr>
                <w:rFonts w:eastAsiaTheme="majorEastAsia"/>
                <w:bCs/>
                <w:szCs w:val="28"/>
              </w:rPr>
              <w:t>Marketing în ecosisteme digitale: de la campanii la orchestrarea continuă a experienței clientului</w:t>
            </w:r>
          </w:p>
        </w:tc>
      </w:tr>
    </w:tbl>
    <w:p w14:paraId="7B44C0B6" w14:textId="77777777" w:rsidR="006E5B1D" w:rsidRPr="006E5B1D" w:rsidRDefault="006E5B1D" w:rsidP="006E5B1D">
      <w:pPr>
        <w:rPr>
          <w:rFonts w:eastAsiaTheme="majorEastAsia"/>
          <w:bCs/>
          <w:szCs w:val="28"/>
        </w:rPr>
      </w:pPr>
    </w:p>
    <w:p w14:paraId="04E89B03" w14:textId="6AE8AD14" w:rsidR="00BE13D3" w:rsidRPr="006E5B1D" w:rsidRDefault="00BE13D3" w:rsidP="006E5B1D">
      <w:pPr>
        <w:jc w:val="both"/>
        <w:rPr>
          <w:rFonts w:eastAsiaTheme="majorEastAsia"/>
          <w:bCs/>
          <w:szCs w:val="28"/>
        </w:rPr>
      </w:pPr>
      <w:r w:rsidRPr="006E5B1D">
        <w:rPr>
          <w:rFonts w:eastAsiaTheme="majorEastAsia"/>
          <w:bCs/>
          <w:szCs w:val="28"/>
        </w:rPr>
        <w:t>Notă: Pot fi stabilite și alte titluri, în funcție de interesele de cercetare și de disponibilitatea datelor, cu acordul îndrumătorului științific.</w:t>
      </w:r>
    </w:p>
    <w:p w14:paraId="2495AF87" w14:textId="77777777" w:rsidR="00A73F71" w:rsidRPr="006E5B1D" w:rsidRDefault="00A73F71" w:rsidP="006E5B1D"/>
    <w:sectPr w:rsidR="00A73F71" w:rsidRPr="006E5B1D" w:rsidSect="003D3801">
      <w:footerReference w:type="default" r:id="rId8"/>
      <w:pgSz w:w="12240" w:h="15840"/>
      <w:pgMar w:top="450" w:right="1800" w:bottom="1440" w:left="180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43204" w14:textId="77777777" w:rsidR="008B4406" w:rsidRDefault="008B4406" w:rsidP="003D3801">
      <w:r>
        <w:separator/>
      </w:r>
    </w:p>
  </w:endnote>
  <w:endnote w:type="continuationSeparator" w:id="0">
    <w:p w14:paraId="71E2C40E" w14:textId="77777777" w:rsidR="008B4406" w:rsidRDefault="008B4406" w:rsidP="003D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2379352"/>
      <w:docPartObj>
        <w:docPartGallery w:val="Page Numbers (Bottom of Page)"/>
        <w:docPartUnique/>
      </w:docPartObj>
    </w:sdtPr>
    <w:sdtEndPr/>
    <w:sdtContent>
      <w:p w14:paraId="0C6182C7" w14:textId="7FE61793" w:rsidR="003D3801" w:rsidRDefault="003D380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EB1FD7" w14:textId="77777777" w:rsidR="003D3801" w:rsidRDefault="003D3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F0D8F" w14:textId="77777777" w:rsidR="008B4406" w:rsidRDefault="008B4406" w:rsidP="003D3801">
      <w:r>
        <w:separator/>
      </w:r>
    </w:p>
  </w:footnote>
  <w:footnote w:type="continuationSeparator" w:id="0">
    <w:p w14:paraId="41C17ACF" w14:textId="77777777" w:rsidR="008B4406" w:rsidRDefault="008B4406" w:rsidP="003D3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4F0729"/>
    <w:multiLevelType w:val="hybridMultilevel"/>
    <w:tmpl w:val="ADBEFF9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63EC1AD5"/>
    <w:multiLevelType w:val="hybridMultilevel"/>
    <w:tmpl w:val="1ED89FC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BC"/>
    <w:rsid w:val="00006BB3"/>
    <w:rsid w:val="00080CE3"/>
    <w:rsid w:val="000D586B"/>
    <w:rsid w:val="00165893"/>
    <w:rsid w:val="001745B0"/>
    <w:rsid w:val="0022773A"/>
    <w:rsid w:val="00250E4C"/>
    <w:rsid w:val="002A644D"/>
    <w:rsid w:val="00306E7C"/>
    <w:rsid w:val="00353457"/>
    <w:rsid w:val="00356B41"/>
    <w:rsid w:val="00385983"/>
    <w:rsid w:val="003D3801"/>
    <w:rsid w:val="00444887"/>
    <w:rsid w:val="004514E6"/>
    <w:rsid w:val="004F7C56"/>
    <w:rsid w:val="00507259"/>
    <w:rsid w:val="00525E8E"/>
    <w:rsid w:val="00535865"/>
    <w:rsid w:val="005627BC"/>
    <w:rsid w:val="005D7B6A"/>
    <w:rsid w:val="00681A30"/>
    <w:rsid w:val="00682CEA"/>
    <w:rsid w:val="006A5EAD"/>
    <w:rsid w:val="006E5B1D"/>
    <w:rsid w:val="00727B16"/>
    <w:rsid w:val="00755B65"/>
    <w:rsid w:val="007A3093"/>
    <w:rsid w:val="007C150B"/>
    <w:rsid w:val="007D362F"/>
    <w:rsid w:val="007D4179"/>
    <w:rsid w:val="007E5477"/>
    <w:rsid w:val="0080799E"/>
    <w:rsid w:val="008450C5"/>
    <w:rsid w:val="008A7D37"/>
    <w:rsid w:val="008B4406"/>
    <w:rsid w:val="008F3B9B"/>
    <w:rsid w:val="00906174"/>
    <w:rsid w:val="009145FE"/>
    <w:rsid w:val="00946196"/>
    <w:rsid w:val="009D65EA"/>
    <w:rsid w:val="00A00355"/>
    <w:rsid w:val="00A150E2"/>
    <w:rsid w:val="00A34CFD"/>
    <w:rsid w:val="00A657ED"/>
    <w:rsid w:val="00A73F71"/>
    <w:rsid w:val="00AA30FA"/>
    <w:rsid w:val="00AC747B"/>
    <w:rsid w:val="00B6604A"/>
    <w:rsid w:val="00B81D51"/>
    <w:rsid w:val="00BA3714"/>
    <w:rsid w:val="00BE13D3"/>
    <w:rsid w:val="00C05EDD"/>
    <w:rsid w:val="00C34530"/>
    <w:rsid w:val="00C612F7"/>
    <w:rsid w:val="00C619DC"/>
    <w:rsid w:val="00D149A7"/>
    <w:rsid w:val="00D2511D"/>
    <w:rsid w:val="00DA51A8"/>
    <w:rsid w:val="00E7143F"/>
    <w:rsid w:val="00E91658"/>
    <w:rsid w:val="00EE3F86"/>
    <w:rsid w:val="00EF7D64"/>
    <w:rsid w:val="00F3567D"/>
    <w:rsid w:val="00F46A8B"/>
    <w:rsid w:val="00F7227A"/>
    <w:rsid w:val="00F8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FFC64"/>
  <w15:docId w15:val="{4D3BB50C-0439-4F12-8424-38180237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627BC"/>
    <w:pPr>
      <w:snapToGrid w:val="0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F71"/>
    <w:pPr>
      <w:keepNext/>
      <w:keepLines/>
      <w:snapToGri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2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5ff1">
    <w:name w:val="pg-5ff1"/>
    <w:basedOn w:val="DefaultParagraphFont"/>
    <w:rsid w:val="00E7143F"/>
  </w:style>
  <w:style w:type="character" w:customStyle="1" w:styleId="pg-5ff3">
    <w:name w:val="pg-5ff3"/>
    <w:basedOn w:val="DefaultParagraphFont"/>
    <w:rsid w:val="00E7143F"/>
  </w:style>
  <w:style w:type="character" w:customStyle="1" w:styleId="pg-6ff3">
    <w:name w:val="pg-6ff3"/>
    <w:basedOn w:val="DefaultParagraphFont"/>
    <w:rsid w:val="00E7143F"/>
  </w:style>
  <w:style w:type="character" w:customStyle="1" w:styleId="pg-1ff5">
    <w:name w:val="pg-1ff5"/>
    <w:basedOn w:val="DefaultParagraphFont"/>
    <w:rsid w:val="00E7143F"/>
  </w:style>
  <w:style w:type="paragraph" w:styleId="HTMLPreformatted">
    <w:name w:val="HTML Preformatted"/>
    <w:basedOn w:val="Normal"/>
    <w:link w:val="HTMLPreformattedChar"/>
    <w:uiPriority w:val="99"/>
    <w:unhideWhenUsed/>
    <w:rsid w:val="00681A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1A30"/>
    <w:rPr>
      <w:rFonts w:ascii="Courier New" w:hAnsi="Courier New" w:cs="Courier New"/>
      <w:lang w:val="en-US" w:eastAsia="en-US"/>
    </w:rPr>
  </w:style>
  <w:style w:type="paragraph" w:styleId="Header">
    <w:name w:val="header"/>
    <w:basedOn w:val="Normal"/>
    <w:link w:val="HeaderChar"/>
    <w:unhideWhenUsed/>
    <w:rsid w:val="003D38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D3801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38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801"/>
    <w:rPr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73F71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34FDF-4760-474C-A9AF-6109673C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1024</Words>
  <Characters>5842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Universitatea „Aurel Vlaicu” din Arad</vt:lpstr>
      <vt:lpstr>Universitatea „Aurel Vlaicu” din Arad</vt:lpstr>
    </vt:vector>
  </TitlesOfParts>
  <Company>av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„Aurel Vlaicu” din Arad</dc:title>
  <dc:creator>PC</dc:creator>
  <cp:lastModifiedBy>Florentina Simona Barbu</cp:lastModifiedBy>
  <cp:revision>8</cp:revision>
  <cp:lastPrinted>2019-10-22T08:31:00Z</cp:lastPrinted>
  <dcterms:created xsi:type="dcterms:W3CDTF">2026-10-01T15:22:00Z</dcterms:created>
  <dcterms:modified xsi:type="dcterms:W3CDTF">2026-10-01T15:49:00Z</dcterms:modified>
</cp:coreProperties>
</file>